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B7F" w:rsidRDefault="00DD43FD" w:rsidP="00085B7F">
      <w:pPr>
        <w:tabs>
          <w:tab w:val="left" w:pos="1560"/>
          <w:tab w:val="left" w:pos="14601"/>
        </w:tabs>
        <w:jc w:val="center"/>
        <w:rPr>
          <w:b/>
          <w:bCs/>
        </w:rPr>
      </w:pPr>
      <w:r>
        <w:rPr>
          <w:b/>
        </w:rPr>
        <w:t>КОМИТЕТ ПО УПРАВЛЕНИЮ МУНИЦИПАЛЬНЫМ</w:t>
      </w:r>
      <w:r w:rsidR="00085B7F">
        <w:rPr>
          <w:b/>
        </w:rPr>
        <w:t xml:space="preserve"> И</w:t>
      </w:r>
      <w:r>
        <w:rPr>
          <w:b/>
        </w:rPr>
        <w:t xml:space="preserve">МУЩЕСТВОМ </w:t>
      </w:r>
      <w:r w:rsidR="00085B7F">
        <w:rPr>
          <w:b/>
        </w:rPr>
        <w:t xml:space="preserve"> </w:t>
      </w:r>
    </w:p>
    <w:p w:rsidR="00085B7F" w:rsidRDefault="00085B7F" w:rsidP="00085B7F">
      <w:pPr>
        <w:tabs>
          <w:tab w:val="left" w:pos="1560"/>
          <w:tab w:val="left" w:pos="14601"/>
        </w:tabs>
        <w:jc w:val="center"/>
        <w:rPr>
          <w:b/>
        </w:rPr>
      </w:pPr>
      <w:r>
        <w:rPr>
          <w:b/>
        </w:rPr>
        <w:t>АДМИНИ</w:t>
      </w:r>
      <w:r w:rsidR="00DD43FD">
        <w:rPr>
          <w:b/>
        </w:rPr>
        <w:t>СТРАЦИИ ПОЧИНКОВСКОГО МУНИЦИПАЛЬНОГО ОКРУГА НИЖЕГОРОДСКОЙ ОБЛАСТИ</w:t>
      </w:r>
    </w:p>
    <w:p w:rsidR="00085B7F" w:rsidRDefault="00085B7F" w:rsidP="00085B7F">
      <w:pPr>
        <w:tabs>
          <w:tab w:val="left" w:pos="1560"/>
          <w:tab w:val="left" w:pos="14601"/>
        </w:tabs>
        <w:jc w:val="center"/>
        <w:rPr>
          <w:b/>
          <w:sz w:val="26"/>
          <w:szCs w:val="26"/>
        </w:rPr>
      </w:pPr>
      <w:r>
        <w:rPr>
          <w:b/>
          <w:sz w:val="28"/>
          <w:szCs w:val="28"/>
        </w:rPr>
        <w:t xml:space="preserve"> ИНФОРМАЦИОННОЕ СООБЩЕНИЕ </w:t>
      </w:r>
      <w:r w:rsidR="00632E67">
        <w:rPr>
          <w:b/>
          <w:sz w:val="26"/>
          <w:szCs w:val="26"/>
        </w:rPr>
        <w:t>№ 02</w:t>
      </w:r>
      <w:r>
        <w:rPr>
          <w:b/>
          <w:sz w:val="26"/>
          <w:szCs w:val="26"/>
        </w:rPr>
        <w:t>-П/2026</w:t>
      </w:r>
    </w:p>
    <w:p w:rsidR="00085B7F" w:rsidRDefault="00085B7F" w:rsidP="00085B7F">
      <w:pPr>
        <w:tabs>
          <w:tab w:val="left" w:pos="1560"/>
          <w:tab w:val="left" w:pos="14601"/>
        </w:tabs>
        <w:jc w:val="center"/>
        <w:rPr>
          <w:b/>
          <w:sz w:val="26"/>
          <w:szCs w:val="26"/>
        </w:rPr>
      </w:pPr>
      <w:r>
        <w:rPr>
          <w:b/>
          <w:sz w:val="26"/>
          <w:szCs w:val="26"/>
        </w:rPr>
        <w:t>о проведении</w:t>
      </w:r>
    </w:p>
    <w:p w:rsidR="00085B7F" w:rsidRDefault="002A4149" w:rsidP="00085B7F">
      <w:pPr>
        <w:jc w:val="center"/>
        <w:rPr>
          <w:b/>
          <w:sz w:val="30"/>
          <w:szCs w:val="30"/>
          <w:u w:val="single"/>
        </w:rPr>
      </w:pPr>
      <w:r>
        <w:rPr>
          <w:b/>
          <w:sz w:val="30"/>
          <w:szCs w:val="30"/>
          <w:u w:val="single"/>
        </w:rPr>
        <w:t>«13</w:t>
      </w:r>
      <w:r w:rsidR="00904C73">
        <w:rPr>
          <w:b/>
          <w:sz w:val="30"/>
          <w:szCs w:val="30"/>
          <w:u w:val="single"/>
        </w:rPr>
        <w:t>» августа</w:t>
      </w:r>
      <w:r w:rsidR="00085B7F">
        <w:rPr>
          <w:b/>
          <w:sz w:val="30"/>
          <w:szCs w:val="30"/>
          <w:u w:val="single"/>
        </w:rPr>
        <w:t xml:space="preserve"> 2026 года продажи посредством публичного предложения в электронной форме с открытой формой подачи предложений о цене </w:t>
      </w:r>
    </w:p>
    <w:p w:rsidR="00085B7F" w:rsidRDefault="00085B7F" w:rsidP="00085B7F">
      <w:pPr>
        <w:jc w:val="center"/>
        <w:rPr>
          <w:b/>
          <w:sz w:val="26"/>
          <w:szCs w:val="26"/>
        </w:rPr>
      </w:pPr>
      <w:r>
        <w:rPr>
          <w:b/>
          <w:sz w:val="26"/>
          <w:szCs w:val="26"/>
        </w:rPr>
        <w:t>имущества, находящегося в собственности муниципального образования город Нижний Новгород,</w:t>
      </w:r>
    </w:p>
    <w:p w:rsidR="00085B7F" w:rsidRDefault="00085B7F" w:rsidP="00085B7F">
      <w:pPr>
        <w:jc w:val="center"/>
        <w:rPr>
          <w:b/>
          <w:sz w:val="26"/>
          <w:szCs w:val="26"/>
        </w:rPr>
      </w:pPr>
      <w:r>
        <w:rPr>
          <w:b/>
          <w:sz w:val="26"/>
          <w:szCs w:val="26"/>
        </w:rPr>
        <w:t xml:space="preserve">на Национальной электронной площадке </w:t>
      </w:r>
    </w:p>
    <w:p w:rsidR="00085B7F" w:rsidRDefault="00085B7F" w:rsidP="00085B7F">
      <w:pPr>
        <w:jc w:val="center"/>
        <w:rPr>
          <w:b/>
          <w:sz w:val="26"/>
          <w:szCs w:val="26"/>
        </w:rPr>
      </w:pPr>
      <w:r>
        <w:rPr>
          <w:b/>
          <w:sz w:val="26"/>
          <w:szCs w:val="26"/>
        </w:rPr>
        <w:t>https://www.fabrikant.ru/ в сети Интернет</w:t>
      </w:r>
    </w:p>
    <w:p w:rsidR="00632E67" w:rsidRDefault="00085B7F" w:rsidP="00632E67">
      <w:pPr>
        <w:pStyle w:val="2"/>
        <w:ind w:firstLine="708"/>
        <w:jc w:val="both"/>
        <w:rPr>
          <w:bCs/>
          <w:color w:val="000000"/>
          <w:sz w:val="26"/>
          <w:szCs w:val="26"/>
        </w:rPr>
      </w:pPr>
      <w:r>
        <w:rPr>
          <w:b/>
          <w:color w:val="000000"/>
          <w:sz w:val="26"/>
          <w:szCs w:val="26"/>
        </w:rPr>
        <w:t>Продавец</w:t>
      </w:r>
      <w:r>
        <w:rPr>
          <w:color w:val="000000"/>
          <w:sz w:val="26"/>
          <w:szCs w:val="26"/>
        </w:rPr>
        <w:t xml:space="preserve"> - </w:t>
      </w:r>
      <w:r w:rsidR="00632E67">
        <w:rPr>
          <w:color w:val="000000"/>
          <w:sz w:val="26"/>
          <w:szCs w:val="26"/>
        </w:rPr>
        <w:t xml:space="preserve">Комитет по управлению муниципальным имуществом администрации </w:t>
      </w:r>
      <w:proofErr w:type="spellStart"/>
      <w:r w:rsidR="00632E67">
        <w:rPr>
          <w:color w:val="000000"/>
          <w:sz w:val="26"/>
          <w:szCs w:val="26"/>
        </w:rPr>
        <w:t>Починковского</w:t>
      </w:r>
      <w:proofErr w:type="spellEnd"/>
      <w:r w:rsidR="00632E67">
        <w:rPr>
          <w:color w:val="000000"/>
          <w:sz w:val="26"/>
          <w:szCs w:val="26"/>
        </w:rPr>
        <w:t xml:space="preserve"> муниципального округа Нижегородской области (</w:t>
      </w:r>
      <w:r w:rsidR="00632E67">
        <w:rPr>
          <w:bCs/>
          <w:color w:val="000000"/>
          <w:sz w:val="26"/>
          <w:szCs w:val="26"/>
        </w:rPr>
        <w:t xml:space="preserve">607910, Нижегородская область, </w:t>
      </w:r>
      <w:proofErr w:type="spellStart"/>
      <w:r w:rsidR="00632E67">
        <w:rPr>
          <w:bCs/>
          <w:color w:val="000000"/>
          <w:sz w:val="26"/>
          <w:szCs w:val="26"/>
        </w:rPr>
        <w:t>Починковский</w:t>
      </w:r>
      <w:proofErr w:type="spellEnd"/>
      <w:r w:rsidR="00632E67">
        <w:rPr>
          <w:bCs/>
          <w:color w:val="000000"/>
          <w:sz w:val="26"/>
          <w:szCs w:val="26"/>
        </w:rPr>
        <w:t xml:space="preserve"> район, с. Починки, ул. Ленина, дом 1; </w:t>
      </w:r>
      <w:r w:rsidR="00632E67">
        <w:rPr>
          <w:color w:val="000000"/>
          <w:sz w:val="26"/>
          <w:szCs w:val="26"/>
        </w:rPr>
        <w:t>тел.:</w:t>
      </w:r>
      <w:r w:rsidR="00632E67">
        <w:rPr>
          <w:bCs/>
          <w:color w:val="000000"/>
          <w:sz w:val="26"/>
          <w:szCs w:val="26"/>
        </w:rPr>
        <w:t xml:space="preserve"> (831) 97 50932, 50333 (108), </w:t>
      </w:r>
      <w:r w:rsidR="00632E67">
        <w:rPr>
          <w:color w:val="000000"/>
          <w:sz w:val="26"/>
          <w:szCs w:val="26"/>
          <w:lang w:val="en-US"/>
        </w:rPr>
        <w:t>e</w:t>
      </w:r>
      <w:r w:rsidR="00632E67">
        <w:rPr>
          <w:color w:val="000000"/>
          <w:sz w:val="26"/>
          <w:szCs w:val="26"/>
        </w:rPr>
        <w:t>-</w:t>
      </w:r>
      <w:proofErr w:type="spellStart"/>
      <w:r w:rsidR="00632E67">
        <w:rPr>
          <w:color w:val="000000"/>
          <w:sz w:val="26"/>
          <w:szCs w:val="26"/>
        </w:rPr>
        <w:t>mail</w:t>
      </w:r>
      <w:proofErr w:type="spellEnd"/>
      <w:r w:rsidR="00632E67">
        <w:rPr>
          <w:color w:val="000000"/>
          <w:sz w:val="26"/>
          <w:szCs w:val="26"/>
        </w:rPr>
        <w:t xml:space="preserve">: </w:t>
      </w:r>
      <w:r w:rsidR="00632E67">
        <w:rPr>
          <w:b/>
          <w:sz w:val="26"/>
          <w:szCs w:val="26"/>
        </w:rPr>
        <w:t>kumi-pochinki@yandex.ru.</w:t>
      </w:r>
      <w:r w:rsidR="00632E67">
        <w:rPr>
          <w:bCs/>
          <w:color w:val="000000"/>
          <w:sz w:val="26"/>
          <w:szCs w:val="26"/>
        </w:rPr>
        <w:t>).</w:t>
      </w:r>
    </w:p>
    <w:p w:rsidR="00085B7F" w:rsidRPr="00632E67" w:rsidRDefault="00632E67" w:rsidP="00632E67">
      <w:pPr>
        <w:pStyle w:val="2"/>
        <w:jc w:val="both"/>
        <w:rPr>
          <w:color w:val="000000"/>
          <w:sz w:val="26"/>
          <w:szCs w:val="26"/>
        </w:rPr>
      </w:pPr>
      <w:r>
        <w:rPr>
          <w:color w:val="000000"/>
          <w:sz w:val="26"/>
          <w:szCs w:val="26"/>
        </w:rPr>
        <w:t>О</w:t>
      </w:r>
      <w:r>
        <w:rPr>
          <w:bCs/>
          <w:color w:val="000000"/>
          <w:sz w:val="26"/>
          <w:szCs w:val="26"/>
        </w:rPr>
        <w:t xml:space="preserve">фициальный сайт продавца: </w:t>
      </w:r>
      <w:hyperlink r:id="rId5" w:tgtFrame="_blank" w:history="1">
        <w:r>
          <w:rPr>
            <w:rStyle w:val="a3"/>
            <w:sz w:val="26"/>
            <w:szCs w:val="26"/>
            <w:shd w:val="clear" w:color="auto" w:fill="FFFFFF"/>
          </w:rPr>
          <w:t>https://pochinki.nobl.ru/district</w:t>
        </w:r>
      </w:hyperlink>
      <w:r>
        <w:rPr>
          <w:rStyle w:val="a3"/>
          <w:sz w:val="26"/>
          <w:szCs w:val="26"/>
          <w:shd w:val="clear" w:color="auto" w:fill="FFFFFF"/>
        </w:rPr>
        <w:t>.</w:t>
      </w:r>
    </w:p>
    <w:p w:rsidR="00085B7F" w:rsidRDefault="00085B7F" w:rsidP="00085B7F">
      <w:pPr>
        <w:pStyle w:val="2"/>
        <w:spacing w:before="0" w:beforeAutospacing="0" w:after="0" w:afterAutospacing="0"/>
        <w:ind w:firstLine="708"/>
        <w:contextualSpacing/>
        <w:jc w:val="both"/>
        <w:rPr>
          <w:sz w:val="26"/>
          <w:szCs w:val="26"/>
          <w:lang w:eastAsia="en-US"/>
        </w:rPr>
      </w:pPr>
      <w:r>
        <w:rPr>
          <w:b/>
          <w:sz w:val="26"/>
          <w:szCs w:val="26"/>
        </w:rPr>
        <w:t>Организатор торгов</w:t>
      </w:r>
      <w:r>
        <w:rPr>
          <w:sz w:val="26"/>
          <w:szCs w:val="26"/>
        </w:rPr>
        <w:t xml:space="preserve"> – АО «Электронные торговые системы» </w:t>
      </w:r>
      <w:r>
        <w:rPr>
          <w:sz w:val="26"/>
          <w:szCs w:val="26"/>
          <w:lang w:eastAsia="en-US"/>
        </w:rPr>
        <w:t>(</w:t>
      </w:r>
      <w:r>
        <w:rPr>
          <w:sz w:val="26"/>
          <w:szCs w:val="26"/>
        </w:rPr>
        <w:t>https://www.fabrikant.ru/).</w:t>
      </w:r>
    </w:p>
    <w:p w:rsidR="00085B7F" w:rsidRDefault="00085B7F" w:rsidP="00085B7F">
      <w:pPr>
        <w:pStyle w:val="2"/>
        <w:spacing w:before="0" w:beforeAutospacing="0" w:after="0" w:afterAutospacing="0"/>
        <w:ind w:firstLine="708"/>
        <w:contextualSpacing/>
        <w:jc w:val="both"/>
        <w:rPr>
          <w:sz w:val="26"/>
          <w:szCs w:val="26"/>
        </w:rPr>
      </w:pPr>
      <w:proofErr w:type="gramStart"/>
      <w:r>
        <w:rPr>
          <w:sz w:val="26"/>
          <w:szCs w:val="26"/>
        </w:rPr>
        <w:t>Продажа посредством публичного предложения с открытой формой подачи предложений о цене имущества, находящегося в собственности муниципального образования город Нижний Новгород, проводится открытым по составу участников в соответствии с требованиями Гражданского кодекса Российской Федерации, Федерального закона от 21.12.2001 № 178-ФЗ «О приватизации государственного и муниципального имущества» (далее – Закон о приватизации), постановления Правительства РФ от 27.08.2012 № 860 «Об организации и проведении продажи государственного</w:t>
      </w:r>
      <w:proofErr w:type="gramEnd"/>
      <w:r>
        <w:rPr>
          <w:sz w:val="26"/>
          <w:szCs w:val="26"/>
        </w:rPr>
        <w:t xml:space="preserve"> или муниципального имущества в электронной форме», </w:t>
      </w:r>
      <w:r>
        <w:rPr>
          <w:color w:val="000000"/>
          <w:sz w:val="26"/>
          <w:szCs w:val="26"/>
        </w:rPr>
        <w:t>на осн</w:t>
      </w:r>
      <w:r w:rsidR="00632E67">
        <w:rPr>
          <w:color w:val="000000"/>
          <w:sz w:val="26"/>
          <w:szCs w:val="26"/>
        </w:rPr>
        <w:t xml:space="preserve">овании решения Совета депутатов </w:t>
      </w:r>
      <w:proofErr w:type="spellStart"/>
      <w:r w:rsidR="00632E67">
        <w:rPr>
          <w:color w:val="000000"/>
          <w:sz w:val="26"/>
          <w:szCs w:val="26"/>
        </w:rPr>
        <w:t>Починковского</w:t>
      </w:r>
      <w:proofErr w:type="spellEnd"/>
      <w:r w:rsidR="00632E67">
        <w:rPr>
          <w:color w:val="000000"/>
          <w:sz w:val="26"/>
          <w:szCs w:val="26"/>
        </w:rPr>
        <w:t xml:space="preserve"> муниципального округа Нижегородской области от 25.12.2025 г. № 49</w:t>
      </w:r>
      <w:r>
        <w:rPr>
          <w:color w:val="000000"/>
          <w:sz w:val="26"/>
          <w:szCs w:val="26"/>
        </w:rPr>
        <w:t xml:space="preserve"> «</w:t>
      </w:r>
      <w:r w:rsidR="00632E67">
        <w:rPr>
          <w:color w:val="000000"/>
          <w:sz w:val="26"/>
          <w:szCs w:val="26"/>
        </w:rPr>
        <w:t>Об утверждении прогнозного плана (программы) приватизации муниципального имущества на 2026 год</w:t>
      </w:r>
      <w:r>
        <w:rPr>
          <w:color w:val="000000"/>
          <w:sz w:val="26"/>
          <w:szCs w:val="26"/>
        </w:rPr>
        <w:t xml:space="preserve">». </w:t>
      </w:r>
    </w:p>
    <w:p w:rsidR="00085B7F" w:rsidRDefault="00085B7F" w:rsidP="00085B7F">
      <w:pPr>
        <w:pStyle w:val="2"/>
        <w:spacing w:before="0" w:beforeAutospacing="0" w:after="0" w:afterAutospacing="0"/>
        <w:ind w:firstLine="708"/>
        <w:contextualSpacing/>
        <w:jc w:val="both"/>
        <w:rPr>
          <w:b/>
          <w:bCs/>
          <w:sz w:val="26"/>
          <w:szCs w:val="26"/>
        </w:rPr>
      </w:pPr>
      <w:r>
        <w:rPr>
          <w:b/>
          <w:bCs/>
          <w:color w:val="000000"/>
          <w:sz w:val="26"/>
          <w:szCs w:val="26"/>
        </w:rPr>
        <w:t xml:space="preserve">Описание имущества, находящегося в собственности </w:t>
      </w:r>
      <w:proofErr w:type="spellStart"/>
      <w:r w:rsidR="00632E67">
        <w:rPr>
          <w:b/>
          <w:bCs/>
          <w:color w:val="000000"/>
          <w:sz w:val="26"/>
          <w:szCs w:val="26"/>
        </w:rPr>
        <w:t>Починковского</w:t>
      </w:r>
      <w:proofErr w:type="spellEnd"/>
      <w:r w:rsidR="00632E67">
        <w:rPr>
          <w:b/>
          <w:bCs/>
          <w:color w:val="000000"/>
          <w:sz w:val="26"/>
          <w:szCs w:val="26"/>
        </w:rPr>
        <w:t xml:space="preserve"> муниципального округа Нижегородской области </w:t>
      </w:r>
      <w:r>
        <w:rPr>
          <w:b/>
          <w:bCs/>
          <w:color w:val="000000"/>
          <w:sz w:val="26"/>
          <w:szCs w:val="26"/>
        </w:rPr>
        <w:t>выставляемого на продажу в электронной форме (информация о продаже также размещ</w:t>
      </w:r>
      <w:r w:rsidR="00632E67">
        <w:rPr>
          <w:b/>
          <w:bCs/>
          <w:color w:val="000000"/>
          <w:sz w:val="26"/>
          <w:szCs w:val="26"/>
        </w:rPr>
        <w:t xml:space="preserve">ена на сайтах в сети «Интернет» </w:t>
      </w:r>
      <w:hyperlink r:id="rId6" w:tgtFrame="_blank" w:history="1">
        <w:r w:rsidR="00632E67">
          <w:rPr>
            <w:rStyle w:val="a3"/>
            <w:b/>
            <w:color w:val="auto"/>
            <w:sz w:val="26"/>
            <w:szCs w:val="26"/>
            <w:shd w:val="clear" w:color="auto" w:fill="FFFFFF"/>
          </w:rPr>
          <w:t>https://pochinki.nobl.ru/district</w:t>
        </w:r>
      </w:hyperlink>
      <w:r w:rsidR="00632E67">
        <w:rPr>
          <w:rStyle w:val="a3"/>
          <w:b/>
          <w:color w:val="auto"/>
          <w:sz w:val="26"/>
          <w:szCs w:val="26"/>
          <w:shd w:val="clear" w:color="auto" w:fill="FFFFFF"/>
        </w:rPr>
        <w:t>.</w:t>
      </w:r>
      <w:r>
        <w:rPr>
          <w:b/>
          <w:bCs/>
          <w:sz w:val="26"/>
          <w:szCs w:val="26"/>
          <w:u w:val="single"/>
        </w:rPr>
        <w:t>,</w:t>
      </w:r>
      <w:r>
        <w:rPr>
          <w:b/>
          <w:bCs/>
          <w:sz w:val="26"/>
          <w:szCs w:val="26"/>
        </w:rPr>
        <w:t xml:space="preserve"> </w:t>
      </w:r>
      <w:hyperlink r:id="rId7" w:tooltip="http://www.torgi.gov.ru" w:history="1">
        <w:r>
          <w:rPr>
            <w:rStyle w:val="a3"/>
            <w:b/>
            <w:bCs/>
            <w:color w:val="000000"/>
            <w:sz w:val="26"/>
            <w:szCs w:val="26"/>
          </w:rPr>
          <w:t>www.</w:t>
        </w:r>
        <w:r>
          <w:rPr>
            <w:rStyle w:val="a3"/>
            <w:b/>
            <w:bCs/>
            <w:color w:val="000000"/>
            <w:sz w:val="26"/>
            <w:szCs w:val="26"/>
            <w:lang w:val="en-US"/>
          </w:rPr>
          <w:t>torgi</w:t>
        </w:r>
        <w:r>
          <w:rPr>
            <w:rStyle w:val="a3"/>
            <w:b/>
            <w:bCs/>
            <w:color w:val="000000"/>
            <w:sz w:val="26"/>
            <w:szCs w:val="26"/>
          </w:rPr>
          <w:t>.</w:t>
        </w:r>
        <w:r>
          <w:rPr>
            <w:rStyle w:val="a3"/>
            <w:b/>
            <w:bCs/>
            <w:color w:val="000000"/>
            <w:sz w:val="26"/>
            <w:szCs w:val="26"/>
            <w:lang w:val="en-US"/>
          </w:rPr>
          <w:t>gov</w:t>
        </w:r>
        <w:r>
          <w:rPr>
            <w:rStyle w:val="a3"/>
            <w:b/>
            <w:bCs/>
            <w:color w:val="000000"/>
            <w:sz w:val="26"/>
            <w:szCs w:val="26"/>
          </w:rPr>
          <w:t>.</w:t>
        </w:r>
        <w:proofErr w:type="spellStart"/>
        <w:r>
          <w:rPr>
            <w:rStyle w:val="a3"/>
            <w:b/>
            <w:bCs/>
            <w:color w:val="000000"/>
            <w:sz w:val="26"/>
            <w:szCs w:val="26"/>
          </w:rPr>
          <w:t>ru</w:t>
        </w:r>
        <w:proofErr w:type="spellEnd"/>
      </w:hyperlink>
      <w:r>
        <w:rPr>
          <w:b/>
          <w:bCs/>
          <w:color w:val="000000"/>
          <w:sz w:val="26"/>
          <w:szCs w:val="26"/>
          <w:u w:val="single"/>
        </w:rPr>
        <w:t>):</w:t>
      </w:r>
    </w:p>
    <w:p w:rsidR="00085B7F" w:rsidRDefault="00085B7F" w:rsidP="00085B7F">
      <w:pPr>
        <w:ind w:firstLine="709"/>
        <w:jc w:val="both"/>
        <w:rPr>
          <w:b/>
          <w:sz w:val="26"/>
          <w:szCs w:val="26"/>
        </w:rPr>
      </w:pPr>
    </w:p>
    <w:tbl>
      <w:tblPr>
        <w:tblW w:w="16347" w:type="dxa"/>
        <w:jc w:val="center"/>
        <w:tblInd w:w="-1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0"/>
        <w:gridCol w:w="1438"/>
        <w:gridCol w:w="1807"/>
        <w:gridCol w:w="726"/>
        <w:gridCol w:w="788"/>
        <w:gridCol w:w="791"/>
        <w:gridCol w:w="1279"/>
        <w:gridCol w:w="1151"/>
        <w:gridCol w:w="1103"/>
        <w:gridCol w:w="1282"/>
        <w:gridCol w:w="1310"/>
        <w:gridCol w:w="1417"/>
        <w:gridCol w:w="1417"/>
        <w:gridCol w:w="1348"/>
      </w:tblGrid>
      <w:tr w:rsidR="00ED0ED3" w:rsidTr="00ED0ED3">
        <w:trPr>
          <w:cantSplit/>
          <w:trHeight w:val="2814"/>
          <w:jc w:val="center"/>
        </w:trPr>
        <w:tc>
          <w:tcPr>
            <w:tcW w:w="490"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sz w:val="20"/>
                <w:szCs w:val="20"/>
              </w:rPr>
            </w:pPr>
            <w:r>
              <w:rPr>
                <w:sz w:val="20"/>
                <w:szCs w:val="20"/>
              </w:rPr>
              <w:lastRenderedPageBreak/>
              <w:t>№</w:t>
            </w:r>
          </w:p>
          <w:p w:rsidR="00ED0ED3" w:rsidRDefault="00ED0ED3">
            <w:pPr>
              <w:jc w:val="center"/>
              <w:rPr>
                <w:sz w:val="20"/>
                <w:szCs w:val="20"/>
              </w:rPr>
            </w:pPr>
            <w:r>
              <w:rPr>
                <w:sz w:val="20"/>
                <w:szCs w:val="20"/>
              </w:rPr>
              <w:t>лота</w:t>
            </w:r>
          </w:p>
        </w:tc>
        <w:tc>
          <w:tcPr>
            <w:tcW w:w="1438"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sz w:val="20"/>
                <w:szCs w:val="20"/>
              </w:rPr>
            </w:pPr>
            <w:r>
              <w:rPr>
                <w:sz w:val="20"/>
                <w:szCs w:val="20"/>
              </w:rPr>
              <w:t>Наименование</w:t>
            </w:r>
          </w:p>
          <w:p w:rsidR="00ED0ED3" w:rsidRDefault="00ED0ED3">
            <w:pPr>
              <w:jc w:val="center"/>
              <w:rPr>
                <w:sz w:val="20"/>
                <w:szCs w:val="20"/>
              </w:rPr>
            </w:pPr>
            <w:r>
              <w:rPr>
                <w:sz w:val="20"/>
                <w:szCs w:val="20"/>
              </w:rPr>
              <w:t>объекта</w:t>
            </w:r>
          </w:p>
        </w:tc>
        <w:tc>
          <w:tcPr>
            <w:tcW w:w="1807"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sz w:val="20"/>
                <w:szCs w:val="20"/>
              </w:rPr>
            </w:pPr>
            <w:r>
              <w:rPr>
                <w:sz w:val="20"/>
                <w:szCs w:val="20"/>
              </w:rPr>
              <w:t>Местонахождение</w:t>
            </w:r>
          </w:p>
          <w:p w:rsidR="00ED0ED3" w:rsidRDefault="00ED0ED3">
            <w:pPr>
              <w:jc w:val="center"/>
              <w:rPr>
                <w:sz w:val="20"/>
                <w:szCs w:val="20"/>
              </w:rPr>
            </w:pPr>
            <w:r>
              <w:rPr>
                <w:sz w:val="20"/>
                <w:szCs w:val="20"/>
              </w:rPr>
              <w:t>объекта</w:t>
            </w:r>
          </w:p>
        </w:tc>
        <w:tc>
          <w:tcPr>
            <w:tcW w:w="726"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sz w:val="20"/>
                <w:szCs w:val="20"/>
              </w:rPr>
            </w:pPr>
            <w:r>
              <w:rPr>
                <w:sz w:val="20"/>
                <w:szCs w:val="20"/>
              </w:rPr>
              <w:t>Кадастровый номер</w:t>
            </w:r>
          </w:p>
        </w:tc>
        <w:tc>
          <w:tcPr>
            <w:tcW w:w="788"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sz w:val="20"/>
                <w:szCs w:val="20"/>
              </w:rPr>
            </w:pPr>
            <w:r>
              <w:rPr>
                <w:sz w:val="20"/>
                <w:szCs w:val="20"/>
              </w:rPr>
              <w:t>Общая площадь объекта,</w:t>
            </w:r>
          </w:p>
          <w:p w:rsidR="00ED0ED3" w:rsidRDefault="00ED0ED3">
            <w:pPr>
              <w:jc w:val="center"/>
              <w:rPr>
                <w:sz w:val="20"/>
                <w:szCs w:val="20"/>
              </w:rPr>
            </w:pPr>
            <w:proofErr w:type="spellStart"/>
            <w:r>
              <w:rPr>
                <w:sz w:val="20"/>
                <w:szCs w:val="20"/>
              </w:rPr>
              <w:t>кв</w:t>
            </w:r>
            <w:proofErr w:type="gramStart"/>
            <w:r>
              <w:rPr>
                <w:sz w:val="20"/>
                <w:szCs w:val="20"/>
              </w:rPr>
              <w:t>.м</w:t>
            </w:r>
            <w:proofErr w:type="spellEnd"/>
            <w:proofErr w:type="gramEnd"/>
          </w:p>
        </w:tc>
        <w:tc>
          <w:tcPr>
            <w:tcW w:w="791"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sz w:val="20"/>
                <w:szCs w:val="20"/>
              </w:rPr>
            </w:pPr>
            <w:r>
              <w:rPr>
                <w:sz w:val="20"/>
                <w:szCs w:val="20"/>
              </w:rPr>
              <w:t>Год</w:t>
            </w:r>
          </w:p>
          <w:p w:rsidR="00ED0ED3" w:rsidRDefault="00ED0ED3">
            <w:pPr>
              <w:jc w:val="center"/>
              <w:rPr>
                <w:sz w:val="20"/>
                <w:szCs w:val="20"/>
              </w:rPr>
            </w:pPr>
            <w:r>
              <w:rPr>
                <w:sz w:val="20"/>
                <w:szCs w:val="20"/>
              </w:rPr>
              <w:t>ввода</w:t>
            </w:r>
          </w:p>
          <w:p w:rsidR="00ED0ED3" w:rsidRDefault="00ED0ED3">
            <w:pPr>
              <w:jc w:val="center"/>
              <w:rPr>
                <w:sz w:val="20"/>
                <w:szCs w:val="20"/>
              </w:rPr>
            </w:pPr>
            <w:r>
              <w:rPr>
                <w:sz w:val="20"/>
                <w:szCs w:val="20"/>
              </w:rPr>
              <w:t>дома в эксплуатацию</w:t>
            </w:r>
          </w:p>
        </w:tc>
        <w:tc>
          <w:tcPr>
            <w:tcW w:w="1279"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sz w:val="20"/>
                <w:szCs w:val="20"/>
              </w:rPr>
            </w:pPr>
            <w:r>
              <w:rPr>
                <w:sz w:val="20"/>
                <w:szCs w:val="20"/>
              </w:rPr>
              <w:t>Описание объекта</w:t>
            </w:r>
          </w:p>
        </w:tc>
        <w:tc>
          <w:tcPr>
            <w:tcW w:w="1151"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sz w:val="20"/>
                <w:szCs w:val="20"/>
              </w:rPr>
            </w:pPr>
            <w:r>
              <w:rPr>
                <w:sz w:val="20"/>
                <w:szCs w:val="20"/>
              </w:rPr>
              <w:t>Начальная цена объекта с земельным участком  (цена первоначального предложения), руб. (с учетом НДС)</w:t>
            </w:r>
          </w:p>
        </w:tc>
        <w:tc>
          <w:tcPr>
            <w:tcW w:w="1103"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sz w:val="20"/>
                <w:szCs w:val="20"/>
              </w:rPr>
            </w:pPr>
            <w:r>
              <w:rPr>
                <w:sz w:val="20"/>
                <w:szCs w:val="20"/>
              </w:rPr>
              <w:t>Величина задатка, руб. (10% от начальной цены)</w:t>
            </w:r>
          </w:p>
        </w:tc>
        <w:tc>
          <w:tcPr>
            <w:tcW w:w="1282"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color w:val="000000"/>
                <w:sz w:val="20"/>
                <w:szCs w:val="20"/>
              </w:rPr>
            </w:pPr>
            <w:r>
              <w:rPr>
                <w:color w:val="000000"/>
                <w:sz w:val="20"/>
                <w:szCs w:val="20"/>
              </w:rPr>
              <w:t>Минимальная цена объекта с земельным участком (цена отсечения), руб. (с учетом НДС)</w:t>
            </w:r>
          </w:p>
        </w:tc>
        <w:tc>
          <w:tcPr>
            <w:tcW w:w="1310" w:type="dxa"/>
            <w:tcBorders>
              <w:top w:val="single" w:sz="4" w:space="0" w:color="auto"/>
              <w:left w:val="single" w:sz="4" w:space="0" w:color="auto"/>
              <w:bottom w:val="single" w:sz="4" w:space="0" w:color="auto"/>
              <w:right w:val="single" w:sz="4" w:space="0" w:color="auto"/>
            </w:tcBorders>
            <w:vAlign w:val="center"/>
            <w:hideMark/>
          </w:tcPr>
          <w:p w:rsidR="00ED0ED3" w:rsidRDefault="00ED0ED3" w:rsidP="00ED0ED3">
            <w:pPr>
              <w:jc w:val="center"/>
              <w:rPr>
                <w:color w:val="000000"/>
                <w:sz w:val="20"/>
                <w:szCs w:val="20"/>
              </w:rPr>
            </w:pPr>
            <w:r>
              <w:rPr>
                <w:color w:val="000000"/>
                <w:sz w:val="20"/>
                <w:szCs w:val="20"/>
              </w:rPr>
              <w:t>Минимальная цена объекта и земельного участка руб.</w:t>
            </w:r>
          </w:p>
        </w:tc>
        <w:tc>
          <w:tcPr>
            <w:tcW w:w="1417" w:type="dxa"/>
            <w:tcBorders>
              <w:top w:val="single" w:sz="4" w:space="0" w:color="auto"/>
              <w:left w:val="single" w:sz="4" w:space="0" w:color="auto"/>
              <w:bottom w:val="single" w:sz="4" w:space="0" w:color="auto"/>
              <w:right w:val="single" w:sz="4" w:space="0" w:color="auto"/>
            </w:tcBorders>
          </w:tcPr>
          <w:p w:rsidR="00ED0ED3" w:rsidRDefault="00ED0ED3">
            <w:pPr>
              <w:jc w:val="center"/>
              <w:rPr>
                <w:sz w:val="20"/>
                <w:szCs w:val="20"/>
              </w:rPr>
            </w:pPr>
            <w:r>
              <w:rPr>
                <w:color w:val="000000"/>
                <w:sz w:val="20"/>
                <w:szCs w:val="20"/>
              </w:rPr>
              <w:t>Величина снижения первоначального предложения («шаг понижения»),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sz w:val="20"/>
                <w:szCs w:val="20"/>
              </w:rPr>
            </w:pPr>
            <w:r>
              <w:rPr>
                <w:sz w:val="20"/>
                <w:szCs w:val="20"/>
              </w:rPr>
              <w:t>Порядок формирования цены (цена последовательно снижается на «шаг понижения»), руб.</w:t>
            </w:r>
          </w:p>
        </w:tc>
        <w:tc>
          <w:tcPr>
            <w:tcW w:w="1348" w:type="dxa"/>
            <w:tcBorders>
              <w:top w:val="single" w:sz="4" w:space="0" w:color="auto"/>
              <w:left w:val="single" w:sz="4" w:space="0" w:color="auto"/>
              <w:bottom w:val="single" w:sz="4" w:space="0" w:color="auto"/>
              <w:right w:val="single" w:sz="4" w:space="0" w:color="auto"/>
            </w:tcBorders>
            <w:vAlign w:val="center"/>
            <w:hideMark/>
          </w:tcPr>
          <w:p w:rsidR="00ED0ED3" w:rsidRDefault="00ED0ED3">
            <w:pPr>
              <w:jc w:val="center"/>
              <w:rPr>
                <w:color w:val="000000"/>
                <w:sz w:val="20"/>
                <w:szCs w:val="20"/>
              </w:rPr>
            </w:pPr>
            <w:r>
              <w:rPr>
                <w:color w:val="000000"/>
                <w:sz w:val="20"/>
                <w:szCs w:val="20"/>
              </w:rPr>
              <w:t>Величина повышения цены («шаг аукциона»), руб.</w:t>
            </w:r>
          </w:p>
        </w:tc>
      </w:tr>
      <w:tr w:rsidR="00ED0ED3" w:rsidTr="00ED0ED3">
        <w:trPr>
          <w:cantSplit/>
          <w:trHeight w:val="1846"/>
          <w:jc w:val="center"/>
        </w:trPr>
        <w:tc>
          <w:tcPr>
            <w:tcW w:w="490" w:type="dxa"/>
            <w:tcBorders>
              <w:top w:val="single" w:sz="4" w:space="0" w:color="auto"/>
              <w:left w:val="single" w:sz="4" w:space="0" w:color="auto"/>
              <w:bottom w:val="single" w:sz="4" w:space="0" w:color="auto"/>
              <w:right w:val="single" w:sz="4" w:space="0" w:color="auto"/>
            </w:tcBorders>
            <w:vAlign w:val="center"/>
          </w:tcPr>
          <w:p w:rsidR="00ED0ED3" w:rsidRDefault="00ED0ED3">
            <w:pPr>
              <w:jc w:val="center"/>
              <w:rPr>
                <w:rStyle w:val="Bodytext2"/>
                <w:sz w:val="20"/>
                <w:szCs w:val="20"/>
                <w:lang w:eastAsia="en-US" w:bidi="en-US"/>
              </w:rPr>
            </w:pPr>
            <w:r>
              <w:rPr>
                <w:rStyle w:val="Bodytext2"/>
                <w:sz w:val="20"/>
                <w:szCs w:val="20"/>
                <w:lang w:eastAsia="en-US" w:bidi="en-US"/>
              </w:rPr>
              <w:t>1</w:t>
            </w:r>
          </w:p>
        </w:tc>
        <w:tc>
          <w:tcPr>
            <w:tcW w:w="1438" w:type="dxa"/>
            <w:tcBorders>
              <w:top w:val="single" w:sz="4" w:space="0" w:color="auto"/>
              <w:left w:val="single" w:sz="4" w:space="0" w:color="auto"/>
              <w:bottom w:val="single" w:sz="4" w:space="0" w:color="auto"/>
              <w:right w:val="single" w:sz="4" w:space="0" w:color="auto"/>
            </w:tcBorders>
            <w:vAlign w:val="center"/>
          </w:tcPr>
          <w:p w:rsidR="00ED0ED3" w:rsidRDefault="00ED0ED3">
            <w:pPr>
              <w:ind w:left="57" w:right="57"/>
              <w:jc w:val="center"/>
              <w:rPr>
                <w:sz w:val="20"/>
                <w:szCs w:val="20"/>
              </w:rPr>
            </w:pPr>
            <w:r>
              <w:rPr>
                <w:sz w:val="20"/>
                <w:szCs w:val="20"/>
              </w:rPr>
              <w:t>Нежилое здание</w:t>
            </w:r>
          </w:p>
        </w:tc>
        <w:tc>
          <w:tcPr>
            <w:tcW w:w="1807" w:type="dxa"/>
            <w:tcBorders>
              <w:top w:val="single" w:sz="4" w:space="0" w:color="auto"/>
              <w:left w:val="single" w:sz="4" w:space="0" w:color="auto"/>
              <w:bottom w:val="single" w:sz="4" w:space="0" w:color="auto"/>
              <w:right w:val="single" w:sz="4" w:space="0" w:color="auto"/>
            </w:tcBorders>
            <w:vAlign w:val="center"/>
          </w:tcPr>
          <w:p w:rsidR="00ED0ED3" w:rsidRDefault="00ED0ED3">
            <w:pPr>
              <w:ind w:left="57" w:right="57"/>
              <w:jc w:val="center"/>
              <w:rPr>
                <w:sz w:val="20"/>
                <w:szCs w:val="20"/>
              </w:rPr>
            </w:pPr>
            <w:r>
              <w:rPr>
                <w:sz w:val="20"/>
                <w:szCs w:val="20"/>
              </w:rPr>
              <w:t xml:space="preserve">Нижегородская область, </w:t>
            </w:r>
            <w:proofErr w:type="spellStart"/>
            <w:r>
              <w:rPr>
                <w:sz w:val="20"/>
                <w:szCs w:val="20"/>
              </w:rPr>
              <w:t>Починковский</w:t>
            </w:r>
            <w:proofErr w:type="spellEnd"/>
            <w:r>
              <w:rPr>
                <w:sz w:val="20"/>
                <w:szCs w:val="20"/>
              </w:rPr>
              <w:t xml:space="preserve"> район, </w:t>
            </w:r>
            <w:proofErr w:type="gramStart"/>
            <w:r>
              <w:rPr>
                <w:sz w:val="20"/>
                <w:szCs w:val="20"/>
              </w:rPr>
              <w:t>с</w:t>
            </w:r>
            <w:proofErr w:type="gramEnd"/>
            <w:r>
              <w:rPr>
                <w:sz w:val="20"/>
                <w:szCs w:val="20"/>
              </w:rPr>
              <w:t>. Журавлиха, ул. Центральная, д. 70а</w:t>
            </w:r>
          </w:p>
        </w:tc>
        <w:tc>
          <w:tcPr>
            <w:tcW w:w="726" w:type="dxa"/>
            <w:tcBorders>
              <w:top w:val="single" w:sz="4" w:space="0" w:color="auto"/>
              <w:left w:val="single" w:sz="4" w:space="0" w:color="auto"/>
              <w:bottom w:val="single" w:sz="4" w:space="0" w:color="auto"/>
              <w:right w:val="single" w:sz="4" w:space="0" w:color="auto"/>
            </w:tcBorders>
            <w:vAlign w:val="center"/>
          </w:tcPr>
          <w:p w:rsidR="00ED0ED3" w:rsidRDefault="00ED0ED3">
            <w:pPr>
              <w:ind w:left="57" w:right="57"/>
              <w:jc w:val="center"/>
              <w:rPr>
                <w:sz w:val="20"/>
                <w:szCs w:val="20"/>
              </w:rPr>
            </w:pPr>
            <w:r>
              <w:rPr>
                <w:sz w:val="20"/>
                <w:szCs w:val="20"/>
              </w:rPr>
              <w:t>52:59:0220204:530</w:t>
            </w:r>
          </w:p>
        </w:tc>
        <w:tc>
          <w:tcPr>
            <w:tcW w:w="788" w:type="dxa"/>
            <w:tcBorders>
              <w:top w:val="single" w:sz="4" w:space="0" w:color="auto"/>
              <w:left w:val="single" w:sz="4" w:space="0" w:color="auto"/>
              <w:bottom w:val="single" w:sz="4" w:space="0" w:color="auto"/>
              <w:right w:val="single" w:sz="4" w:space="0" w:color="auto"/>
            </w:tcBorders>
            <w:vAlign w:val="center"/>
          </w:tcPr>
          <w:p w:rsidR="00ED0ED3" w:rsidRDefault="00ED0ED3">
            <w:pPr>
              <w:ind w:left="57" w:right="57"/>
              <w:jc w:val="center"/>
              <w:rPr>
                <w:sz w:val="20"/>
                <w:szCs w:val="20"/>
              </w:rPr>
            </w:pPr>
            <w:r>
              <w:rPr>
                <w:sz w:val="20"/>
                <w:szCs w:val="20"/>
              </w:rPr>
              <w:t>610,5</w:t>
            </w:r>
          </w:p>
        </w:tc>
        <w:tc>
          <w:tcPr>
            <w:tcW w:w="791" w:type="dxa"/>
            <w:tcBorders>
              <w:top w:val="single" w:sz="4" w:space="0" w:color="auto"/>
              <w:left w:val="single" w:sz="4" w:space="0" w:color="auto"/>
              <w:bottom w:val="single" w:sz="4" w:space="0" w:color="auto"/>
              <w:right w:val="single" w:sz="4" w:space="0" w:color="auto"/>
            </w:tcBorders>
            <w:vAlign w:val="center"/>
          </w:tcPr>
          <w:p w:rsidR="00ED0ED3" w:rsidRDefault="00ED0ED3">
            <w:pPr>
              <w:ind w:left="57" w:right="57"/>
              <w:jc w:val="center"/>
              <w:rPr>
                <w:sz w:val="20"/>
                <w:szCs w:val="20"/>
              </w:rPr>
            </w:pPr>
            <w:r>
              <w:rPr>
                <w:sz w:val="20"/>
                <w:szCs w:val="20"/>
              </w:rPr>
              <w:t>1984</w:t>
            </w:r>
          </w:p>
        </w:tc>
        <w:tc>
          <w:tcPr>
            <w:tcW w:w="1279" w:type="dxa"/>
            <w:tcBorders>
              <w:top w:val="single" w:sz="4" w:space="0" w:color="auto"/>
              <w:left w:val="single" w:sz="4" w:space="0" w:color="auto"/>
              <w:bottom w:val="single" w:sz="4" w:space="0" w:color="auto"/>
              <w:right w:val="single" w:sz="4" w:space="0" w:color="auto"/>
            </w:tcBorders>
            <w:vAlign w:val="center"/>
          </w:tcPr>
          <w:p w:rsidR="00ED0ED3" w:rsidRDefault="00ED0ED3">
            <w:pPr>
              <w:ind w:left="57" w:right="57"/>
              <w:jc w:val="center"/>
              <w:rPr>
                <w:sz w:val="20"/>
                <w:szCs w:val="20"/>
              </w:rPr>
            </w:pPr>
            <w:r>
              <w:rPr>
                <w:sz w:val="20"/>
                <w:szCs w:val="20"/>
              </w:rPr>
              <w:t>Нежилое отдельно стоящее двухэтажное здание</w:t>
            </w:r>
          </w:p>
        </w:tc>
        <w:tc>
          <w:tcPr>
            <w:tcW w:w="1151" w:type="dxa"/>
            <w:tcBorders>
              <w:top w:val="single" w:sz="4" w:space="0" w:color="auto"/>
              <w:left w:val="single" w:sz="4" w:space="0" w:color="auto"/>
              <w:bottom w:val="single" w:sz="4" w:space="0" w:color="auto"/>
              <w:right w:val="single" w:sz="4" w:space="0" w:color="auto"/>
            </w:tcBorders>
            <w:vAlign w:val="center"/>
          </w:tcPr>
          <w:p w:rsidR="00ED0ED3" w:rsidRDefault="00ED0ED3">
            <w:pPr>
              <w:jc w:val="center"/>
              <w:rPr>
                <w:b/>
                <w:sz w:val="20"/>
                <w:szCs w:val="20"/>
              </w:rPr>
            </w:pPr>
            <w:r>
              <w:rPr>
                <w:b/>
                <w:sz w:val="20"/>
                <w:szCs w:val="20"/>
              </w:rPr>
              <w:t>782 000</w:t>
            </w:r>
          </w:p>
        </w:tc>
        <w:tc>
          <w:tcPr>
            <w:tcW w:w="1103" w:type="dxa"/>
            <w:tcBorders>
              <w:top w:val="single" w:sz="4" w:space="0" w:color="auto"/>
              <w:left w:val="single" w:sz="4" w:space="0" w:color="auto"/>
              <w:bottom w:val="single" w:sz="4" w:space="0" w:color="auto"/>
              <w:right w:val="single" w:sz="4" w:space="0" w:color="auto"/>
            </w:tcBorders>
            <w:vAlign w:val="center"/>
          </w:tcPr>
          <w:p w:rsidR="00ED0ED3" w:rsidRDefault="00ED0ED3">
            <w:pPr>
              <w:jc w:val="center"/>
              <w:rPr>
                <w:b/>
                <w:sz w:val="20"/>
                <w:szCs w:val="20"/>
              </w:rPr>
            </w:pPr>
            <w:r>
              <w:rPr>
                <w:b/>
                <w:sz w:val="20"/>
                <w:szCs w:val="20"/>
              </w:rPr>
              <w:t>78 200</w:t>
            </w:r>
          </w:p>
        </w:tc>
        <w:tc>
          <w:tcPr>
            <w:tcW w:w="1282" w:type="dxa"/>
            <w:tcBorders>
              <w:top w:val="single" w:sz="4" w:space="0" w:color="auto"/>
              <w:left w:val="single" w:sz="4" w:space="0" w:color="auto"/>
              <w:bottom w:val="single" w:sz="4" w:space="0" w:color="auto"/>
              <w:right w:val="single" w:sz="4" w:space="0" w:color="auto"/>
            </w:tcBorders>
            <w:vAlign w:val="center"/>
          </w:tcPr>
          <w:p w:rsidR="00ED0ED3" w:rsidRDefault="00ED0ED3">
            <w:pPr>
              <w:jc w:val="center"/>
              <w:rPr>
                <w:b/>
                <w:sz w:val="20"/>
                <w:szCs w:val="20"/>
              </w:rPr>
            </w:pPr>
            <w:r>
              <w:rPr>
                <w:b/>
                <w:sz w:val="20"/>
                <w:szCs w:val="20"/>
              </w:rPr>
              <w:t>391 000</w:t>
            </w:r>
          </w:p>
        </w:tc>
        <w:tc>
          <w:tcPr>
            <w:tcW w:w="1310" w:type="dxa"/>
            <w:tcBorders>
              <w:top w:val="single" w:sz="4" w:space="0" w:color="auto"/>
              <w:left w:val="single" w:sz="4" w:space="0" w:color="auto"/>
              <w:bottom w:val="single" w:sz="4" w:space="0" w:color="auto"/>
              <w:right w:val="single" w:sz="4" w:space="0" w:color="auto"/>
            </w:tcBorders>
            <w:vAlign w:val="center"/>
          </w:tcPr>
          <w:p w:rsidR="00ED0ED3" w:rsidRDefault="00ED0ED3">
            <w:pPr>
              <w:jc w:val="center"/>
              <w:rPr>
                <w:b/>
                <w:sz w:val="20"/>
                <w:szCs w:val="20"/>
              </w:rPr>
            </w:pPr>
            <w:r>
              <w:rPr>
                <w:b/>
                <w:sz w:val="20"/>
                <w:szCs w:val="20"/>
              </w:rPr>
              <w:t>313 000 – цена объекта с учетом НДС</w:t>
            </w:r>
          </w:p>
          <w:p w:rsidR="00ED0ED3" w:rsidRDefault="00ED0ED3">
            <w:pPr>
              <w:jc w:val="center"/>
              <w:rPr>
                <w:b/>
                <w:sz w:val="20"/>
                <w:szCs w:val="20"/>
              </w:rPr>
            </w:pPr>
          </w:p>
          <w:p w:rsidR="00ED0ED3" w:rsidRDefault="00ED0ED3">
            <w:pPr>
              <w:jc w:val="center"/>
              <w:rPr>
                <w:b/>
                <w:sz w:val="20"/>
                <w:szCs w:val="20"/>
              </w:rPr>
            </w:pPr>
            <w:r>
              <w:rPr>
                <w:b/>
                <w:sz w:val="20"/>
                <w:szCs w:val="20"/>
              </w:rPr>
              <w:t xml:space="preserve">Цена земельного участка – 78 000 рублей </w:t>
            </w:r>
          </w:p>
        </w:tc>
        <w:tc>
          <w:tcPr>
            <w:tcW w:w="1417" w:type="dxa"/>
            <w:tcBorders>
              <w:top w:val="single" w:sz="4" w:space="0" w:color="auto"/>
              <w:left w:val="single" w:sz="4" w:space="0" w:color="auto"/>
              <w:bottom w:val="single" w:sz="4" w:space="0" w:color="auto"/>
              <w:right w:val="single" w:sz="4" w:space="0" w:color="auto"/>
            </w:tcBorders>
          </w:tcPr>
          <w:p w:rsidR="00ED0ED3" w:rsidRDefault="00EC3119">
            <w:pPr>
              <w:jc w:val="center"/>
              <w:rPr>
                <w:b/>
                <w:sz w:val="20"/>
                <w:szCs w:val="20"/>
              </w:rPr>
            </w:pPr>
            <w:r>
              <w:rPr>
                <w:b/>
                <w:sz w:val="20"/>
                <w:szCs w:val="20"/>
              </w:rPr>
              <w:t>78 200</w:t>
            </w:r>
          </w:p>
        </w:tc>
        <w:tc>
          <w:tcPr>
            <w:tcW w:w="1417" w:type="dxa"/>
            <w:tcBorders>
              <w:top w:val="single" w:sz="4" w:space="0" w:color="auto"/>
              <w:left w:val="single" w:sz="4" w:space="0" w:color="auto"/>
              <w:bottom w:val="single" w:sz="4" w:space="0" w:color="auto"/>
              <w:right w:val="single" w:sz="4" w:space="0" w:color="auto"/>
            </w:tcBorders>
            <w:vAlign w:val="center"/>
          </w:tcPr>
          <w:p w:rsidR="00ED0ED3" w:rsidRDefault="00EC3119" w:rsidP="00EC3119">
            <w:pPr>
              <w:jc w:val="center"/>
              <w:rPr>
                <w:b/>
                <w:sz w:val="20"/>
                <w:szCs w:val="20"/>
              </w:rPr>
            </w:pPr>
            <w:r>
              <w:rPr>
                <w:b/>
                <w:sz w:val="20"/>
                <w:szCs w:val="20"/>
              </w:rPr>
              <w:t>782 000</w:t>
            </w:r>
          </w:p>
          <w:p w:rsidR="00EC3119" w:rsidRDefault="00EC3119" w:rsidP="00EC3119">
            <w:pPr>
              <w:jc w:val="center"/>
              <w:rPr>
                <w:b/>
                <w:sz w:val="20"/>
                <w:szCs w:val="20"/>
              </w:rPr>
            </w:pPr>
          </w:p>
          <w:p w:rsidR="00EC3119" w:rsidRDefault="00EC3119" w:rsidP="00EC3119">
            <w:pPr>
              <w:jc w:val="center"/>
              <w:rPr>
                <w:b/>
                <w:sz w:val="20"/>
                <w:szCs w:val="20"/>
              </w:rPr>
            </w:pPr>
            <w:r>
              <w:rPr>
                <w:b/>
                <w:sz w:val="20"/>
                <w:szCs w:val="20"/>
              </w:rPr>
              <w:t>703 800</w:t>
            </w:r>
          </w:p>
          <w:p w:rsidR="00EC3119" w:rsidRDefault="00EC3119" w:rsidP="00EC3119">
            <w:pPr>
              <w:jc w:val="center"/>
              <w:rPr>
                <w:b/>
                <w:sz w:val="20"/>
                <w:szCs w:val="20"/>
              </w:rPr>
            </w:pPr>
            <w:r>
              <w:rPr>
                <w:b/>
                <w:sz w:val="20"/>
                <w:szCs w:val="20"/>
              </w:rPr>
              <w:t>625 600</w:t>
            </w:r>
          </w:p>
          <w:p w:rsidR="00EC3119" w:rsidRDefault="00EC3119" w:rsidP="00EC3119">
            <w:pPr>
              <w:jc w:val="center"/>
              <w:rPr>
                <w:b/>
                <w:sz w:val="20"/>
                <w:szCs w:val="20"/>
              </w:rPr>
            </w:pPr>
            <w:r>
              <w:rPr>
                <w:b/>
                <w:sz w:val="20"/>
                <w:szCs w:val="20"/>
              </w:rPr>
              <w:t>547 400</w:t>
            </w:r>
          </w:p>
          <w:p w:rsidR="00EC3119" w:rsidRDefault="00EC3119" w:rsidP="00EC3119">
            <w:pPr>
              <w:jc w:val="center"/>
              <w:rPr>
                <w:b/>
                <w:sz w:val="20"/>
                <w:szCs w:val="20"/>
              </w:rPr>
            </w:pPr>
            <w:r>
              <w:rPr>
                <w:b/>
                <w:sz w:val="20"/>
                <w:szCs w:val="20"/>
              </w:rPr>
              <w:t>469 200</w:t>
            </w:r>
          </w:p>
          <w:p w:rsidR="00EC3119" w:rsidRDefault="00EC3119" w:rsidP="00EC3119">
            <w:pPr>
              <w:jc w:val="center"/>
              <w:rPr>
                <w:b/>
                <w:sz w:val="20"/>
                <w:szCs w:val="20"/>
              </w:rPr>
            </w:pPr>
            <w:r>
              <w:rPr>
                <w:b/>
                <w:sz w:val="20"/>
                <w:szCs w:val="20"/>
              </w:rPr>
              <w:t>391 000</w:t>
            </w:r>
          </w:p>
          <w:p w:rsidR="00EC3119" w:rsidRDefault="00EC3119" w:rsidP="00EC3119">
            <w:pPr>
              <w:jc w:val="center"/>
              <w:rPr>
                <w:b/>
                <w:sz w:val="20"/>
                <w:szCs w:val="20"/>
              </w:rPr>
            </w:pPr>
          </w:p>
        </w:tc>
        <w:tc>
          <w:tcPr>
            <w:tcW w:w="1348" w:type="dxa"/>
            <w:tcBorders>
              <w:top w:val="single" w:sz="4" w:space="0" w:color="auto"/>
              <w:left w:val="single" w:sz="4" w:space="0" w:color="auto"/>
              <w:bottom w:val="single" w:sz="4" w:space="0" w:color="auto"/>
              <w:right w:val="single" w:sz="4" w:space="0" w:color="auto"/>
            </w:tcBorders>
            <w:vAlign w:val="center"/>
          </w:tcPr>
          <w:p w:rsidR="00ED0ED3" w:rsidRDefault="00EC3119">
            <w:pPr>
              <w:ind w:left="57" w:right="57"/>
              <w:jc w:val="center"/>
              <w:rPr>
                <w:b/>
                <w:sz w:val="20"/>
                <w:szCs w:val="20"/>
              </w:rPr>
            </w:pPr>
            <w:r>
              <w:rPr>
                <w:b/>
                <w:sz w:val="20"/>
                <w:szCs w:val="20"/>
              </w:rPr>
              <w:t>39 100</w:t>
            </w:r>
          </w:p>
        </w:tc>
      </w:tr>
      <w:tr w:rsidR="00ED0ED3" w:rsidTr="00ED0ED3">
        <w:trPr>
          <w:cantSplit/>
          <w:trHeight w:val="1833"/>
          <w:jc w:val="center"/>
        </w:trPr>
        <w:tc>
          <w:tcPr>
            <w:tcW w:w="490" w:type="dxa"/>
            <w:tcBorders>
              <w:top w:val="single" w:sz="4" w:space="0" w:color="auto"/>
              <w:left w:val="single" w:sz="4" w:space="0" w:color="auto"/>
              <w:bottom w:val="single" w:sz="4" w:space="0" w:color="auto"/>
              <w:right w:val="single" w:sz="4" w:space="0" w:color="auto"/>
            </w:tcBorders>
            <w:vAlign w:val="center"/>
          </w:tcPr>
          <w:p w:rsidR="00ED0ED3" w:rsidRDefault="00EC3119">
            <w:pPr>
              <w:jc w:val="center"/>
              <w:rPr>
                <w:rStyle w:val="Bodytext2"/>
                <w:sz w:val="20"/>
                <w:szCs w:val="20"/>
                <w:lang w:eastAsia="en-US" w:bidi="en-US"/>
              </w:rPr>
            </w:pPr>
            <w:r>
              <w:rPr>
                <w:rStyle w:val="Bodytext2"/>
                <w:sz w:val="20"/>
                <w:szCs w:val="20"/>
                <w:lang w:eastAsia="en-US" w:bidi="en-US"/>
              </w:rPr>
              <w:t>2</w:t>
            </w:r>
          </w:p>
        </w:tc>
        <w:tc>
          <w:tcPr>
            <w:tcW w:w="1438" w:type="dxa"/>
            <w:tcBorders>
              <w:top w:val="single" w:sz="4" w:space="0" w:color="auto"/>
              <w:left w:val="single" w:sz="4" w:space="0" w:color="auto"/>
              <w:bottom w:val="single" w:sz="4" w:space="0" w:color="auto"/>
              <w:right w:val="single" w:sz="4" w:space="0" w:color="auto"/>
            </w:tcBorders>
            <w:vAlign w:val="center"/>
          </w:tcPr>
          <w:p w:rsidR="00ED0ED3" w:rsidRDefault="00EC3119">
            <w:pPr>
              <w:ind w:left="57" w:right="57"/>
              <w:jc w:val="center"/>
              <w:rPr>
                <w:sz w:val="20"/>
                <w:szCs w:val="20"/>
              </w:rPr>
            </w:pPr>
            <w:r>
              <w:rPr>
                <w:sz w:val="20"/>
                <w:szCs w:val="20"/>
              </w:rPr>
              <w:t>Нежилое здание</w:t>
            </w:r>
          </w:p>
        </w:tc>
        <w:tc>
          <w:tcPr>
            <w:tcW w:w="1807" w:type="dxa"/>
            <w:tcBorders>
              <w:top w:val="single" w:sz="4" w:space="0" w:color="auto"/>
              <w:left w:val="single" w:sz="4" w:space="0" w:color="auto"/>
              <w:bottom w:val="single" w:sz="4" w:space="0" w:color="auto"/>
              <w:right w:val="single" w:sz="4" w:space="0" w:color="auto"/>
            </w:tcBorders>
            <w:vAlign w:val="center"/>
          </w:tcPr>
          <w:p w:rsidR="00ED0ED3" w:rsidRDefault="00EC3119" w:rsidP="00EC3119">
            <w:pPr>
              <w:ind w:left="57" w:right="57"/>
              <w:jc w:val="center"/>
              <w:rPr>
                <w:sz w:val="20"/>
                <w:szCs w:val="20"/>
              </w:rPr>
            </w:pPr>
            <w:r>
              <w:rPr>
                <w:sz w:val="20"/>
                <w:szCs w:val="20"/>
              </w:rPr>
              <w:t xml:space="preserve">Нижегородская область, </w:t>
            </w:r>
            <w:proofErr w:type="spellStart"/>
            <w:r>
              <w:rPr>
                <w:sz w:val="20"/>
                <w:szCs w:val="20"/>
              </w:rPr>
              <w:t>Починковский</w:t>
            </w:r>
            <w:proofErr w:type="spellEnd"/>
            <w:r>
              <w:rPr>
                <w:sz w:val="20"/>
                <w:szCs w:val="20"/>
              </w:rPr>
              <w:t xml:space="preserve"> район, с. </w:t>
            </w:r>
            <w:proofErr w:type="spellStart"/>
            <w:r>
              <w:rPr>
                <w:sz w:val="20"/>
                <w:szCs w:val="20"/>
              </w:rPr>
              <w:t>Сырятино</w:t>
            </w:r>
            <w:proofErr w:type="spellEnd"/>
            <w:r>
              <w:rPr>
                <w:sz w:val="20"/>
                <w:szCs w:val="20"/>
              </w:rPr>
              <w:t>, ул. Парковая, д.15</w:t>
            </w:r>
          </w:p>
        </w:tc>
        <w:tc>
          <w:tcPr>
            <w:tcW w:w="726" w:type="dxa"/>
            <w:tcBorders>
              <w:top w:val="single" w:sz="4" w:space="0" w:color="auto"/>
              <w:left w:val="single" w:sz="4" w:space="0" w:color="auto"/>
              <w:bottom w:val="single" w:sz="4" w:space="0" w:color="auto"/>
              <w:right w:val="single" w:sz="4" w:space="0" w:color="auto"/>
            </w:tcBorders>
            <w:vAlign w:val="center"/>
          </w:tcPr>
          <w:p w:rsidR="00ED0ED3" w:rsidRDefault="00EC3119">
            <w:pPr>
              <w:ind w:left="57" w:right="57"/>
              <w:jc w:val="center"/>
              <w:rPr>
                <w:sz w:val="20"/>
                <w:szCs w:val="20"/>
              </w:rPr>
            </w:pPr>
            <w:r>
              <w:rPr>
                <w:sz w:val="20"/>
                <w:szCs w:val="20"/>
              </w:rPr>
              <w:t>52:59:0050304:743</w:t>
            </w:r>
          </w:p>
        </w:tc>
        <w:tc>
          <w:tcPr>
            <w:tcW w:w="788" w:type="dxa"/>
            <w:tcBorders>
              <w:top w:val="single" w:sz="4" w:space="0" w:color="auto"/>
              <w:left w:val="single" w:sz="4" w:space="0" w:color="auto"/>
              <w:bottom w:val="single" w:sz="4" w:space="0" w:color="auto"/>
              <w:right w:val="single" w:sz="4" w:space="0" w:color="auto"/>
            </w:tcBorders>
            <w:vAlign w:val="center"/>
          </w:tcPr>
          <w:p w:rsidR="00ED0ED3" w:rsidRDefault="00EC3119">
            <w:pPr>
              <w:ind w:left="57" w:right="57"/>
              <w:jc w:val="center"/>
              <w:rPr>
                <w:sz w:val="20"/>
                <w:szCs w:val="20"/>
              </w:rPr>
            </w:pPr>
            <w:r>
              <w:rPr>
                <w:sz w:val="20"/>
                <w:szCs w:val="20"/>
              </w:rPr>
              <w:t>659,4</w:t>
            </w:r>
          </w:p>
        </w:tc>
        <w:tc>
          <w:tcPr>
            <w:tcW w:w="791" w:type="dxa"/>
            <w:tcBorders>
              <w:top w:val="single" w:sz="4" w:space="0" w:color="auto"/>
              <w:left w:val="single" w:sz="4" w:space="0" w:color="auto"/>
              <w:bottom w:val="single" w:sz="4" w:space="0" w:color="auto"/>
              <w:right w:val="single" w:sz="4" w:space="0" w:color="auto"/>
            </w:tcBorders>
            <w:vAlign w:val="center"/>
          </w:tcPr>
          <w:p w:rsidR="00ED0ED3" w:rsidRDefault="00EC3119">
            <w:pPr>
              <w:ind w:left="57" w:right="57"/>
              <w:jc w:val="center"/>
              <w:rPr>
                <w:sz w:val="20"/>
                <w:szCs w:val="20"/>
              </w:rPr>
            </w:pPr>
            <w:r>
              <w:rPr>
                <w:sz w:val="20"/>
                <w:szCs w:val="20"/>
              </w:rPr>
              <w:t>1982</w:t>
            </w:r>
          </w:p>
        </w:tc>
        <w:tc>
          <w:tcPr>
            <w:tcW w:w="1279" w:type="dxa"/>
            <w:tcBorders>
              <w:top w:val="single" w:sz="4" w:space="0" w:color="auto"/>
              <w:left w:val="single" w:sz="4" w:space="0" w:color="auto"/>
              <w:bottom w:val="single" w:sz="4" w:space="0" w:color="auto"/>
              <w:right w:val="single" w:sz="4" w:space="0" w:color="auto"/>
            </w:tcBorders>
            <w:vAlign w:val="center"/>
          </w:tcPr>
          <w:p w:rsidR="00ED0ED3" w:rsidRDefault="00EC3119">
            <w:pPr>
              <w:ind w:left="57" w:right="57"/>
              <w:jc w:val="center"/>
              <w:rPr>
                <w:sz w:val="20"/>
                <w:szCs w:val="20"/>
              </w:rPr>
            </w:pPr>
            <w:r>
              <w:rPr>
                <w:sz w:val="20"/>
                <w:szCs w:val="20"/>
              </w:rPr>
              <w:t>Нежилое отдельно стоящее двухэтажное здание</w:t>
            </w:r>
          </w:p>
        </w:tc>
        <w:tc>
          <w:tcPr>
            <w:tcW w:w="1151" w:type="dxa"/>
            <w:tcBorders>
              <w:top w:val="single" w:sz="4" w:space="0" w:color="auto"/>
              <w:left w:val="single" w:sz="4" w:space="0" w:color="auto"/>
              <w:bottom w:val="single" w:sz="4" w:space="0" w:color="auto"/>
              <w:right w:val="single" w:sz="4" w:space="0" w:color="auto"/>
            </w:tcBorders>
            <w:vAlign w:val="center"/>
          </w:tcPr>
          <w:p w:rsidR="00ED0ED3" w:rsidRDefault="00EC3119">
            <w:pPr>
              <w:jc w:val="center"/>
              <w:rPr>
                <w:b/>
                <w:sz w:val="20"/>
                <w:szCs w:val="20"/>
              </w:rPr>
            </w:pPr>
            <w:r>
              <w:rPr>
                <w:b/>
                <w:sz w:val="20"/>
                <w:szCs w:val="20"/>
              </w:rPr>
              <w:t>837 000</w:t>
            </w:r>
          </w:p>
        </w:tc>
        <w:tc>
          <w:tcPr>
            <w:tcW w:w="1103" w:type="dxa"/>
            <w:tcBorders>
              <w:top w:val="single" w:sz="4" w:space="0" w:color="auto"/>
              <w:left w:val="single" w:sz="4" w:space="0" w:color="auto"/>
              <w:bottom w:val="single" w:sz="4" w:space="0" w:color="auto"/>
              <w:right w:val="single" w:sz="4" w:space="0" w:color="auto"/>
            </w:tcBorders>
            <w:vAlign w:val="center"/>
          </w:tcPr>
          <w:p w:rsidR="00ED0ED3" w:rsidRDefault="00EC3119">
            <w:pPr>
              <w:jc w:val="center"/>
              <w:rPr>
                <w:b/>
                <w:sz w:val="20"/>
                <w:szCs w:val="20"/>
              </w:rPr>
            </w:pPr>
            <w:r>
              <w:rPr>
                <w:b/>
                <w:sz w:val="20"/>
                <w:szCs w:val="20"/>
              </w:rPr>
              <w:t>83 700</w:t>
            </w:r>
          </w:p>
        </w:tc>
        <w:tc>
          <w:tcPr>
            <w:tcW w:w="1282" w:type="dxa"/>
            <w:tcBorders>
              <w:top w:val="single" w:sz="4" w:space="0" w:color="auto"/>
              <w:left w:val="single" w:sz="4" w:space="0" w:color="auto"/>
              <w:bottom w:val="single" w:sz="4" w:space="0" w:color="auto"/>
              <w:right w:val="single" w:sz="4" w:space="0" w:color="auto"/>
            </w:tcBorders>
            <w:vAlign w:val="center"/>
          </w:tcPr>
          <w:p w:rsidR="00ED0ED3" w:rsidRDefault="00EC3119">
            <w:pPr>
              <w:jc w:val="center"/>
              <w:rPr>
                <w:b/>
                <w:sz w:val="20"/>
                <w:szCs w:val="20"/>
              </w:rPr>
            </w:pPr>
            <w:r>
              <w:rPr>
                <w:b/>
                <w:sz w:val="20"/>
                <w:szCs w:val="20"/>
              </w:rPr>
              <w:t>418 500</w:t>
            </w:r>
          </w:p>
        </w:tc>
        <w:tc>
          <w:tcPr>
            <w:tcW w:w="1310" w:type="dxa"/>
            <w:tcBorders>
              <w:top w:val="single" w:sz="4" w:space="0" w:color="auto"/>
              <w:left w:val="single" w:sz="4" w:space="0" w:color="auto"/>
              <w:bottom w:val="single" w:sz="4" w:space="0" w:color="auto"/>
              <w:right w:val="single" w:sz="4" w:space="0" w:color="auto"/>
            </w:tcBorders>
            <w:vAlign w:val="center"/>
          </w:tcPr>
          <w:p w:rsidR="00ED0ED3" w:rsidRDefault="008A1AC8">
            <w:pPr>
              <w:jc w:val="center"/>
              <w:rPr>
                <w:b/>
                <w:sz w:val="20"/>
                <w:szCs w:val="20"/>
              </w:rPr>
            </w:pPr>
            <w:r>
              <w:rPr>
                <w:b/>
                <w:sz w:val="20"/>
                <w:szCs w:val="20"/>
              </w:rPr>
              <w:t>335 000 – цена объекта с учетом НДС</w:t>
            </w:r>
          </w:p>
          <w:p w:rsidR="008A1AC8" w:rsidRDefault="008A1AC8">
            <w:pPr>
              <w:jc w:val="center"/>
              <w:rPr>
                <w:b/>
                <w:sz w:val="20"/>
                <w:szCs w:val="20"/>
              </w:rPr>
            </w:pPr>
          </w:p>
          <w:p w:rsidR="008A1AC8" w:rsidRDefault="008A1AC8">
            <w:pPr>
              <w:jc w:val="center"/>
              <w:rPr>
                <w:b/>
                <w:sz w:val="20"/>
                <w:szCs w:val="20"/>
              </w:rPr>
            </w:pPr>
            <w:r>
              <w:rPr>
                <w:b/>
                <w:sz w:val="20"/>
                <w:szCs w:val="20"/>
              </w:rPr>
              <w:t>Цена земельного участка 83 500 рублей</w:t>
            </w:r>
          </w:p>
        </w:tc>
        <w:tc>
          <w:tcPr>
            <w:tcW w:w="1417" w:type="dxa"/>
            <w:tcBorders>
              <w:top w:val="single" w:sz="4" w:space="0" w:color="auto"/>
              <w:left w:val="single" w:sz="4" w:space="0" w:color="auto"/>
              <w:bottom w:val="single" w:sz="4" w:space="0" w:color="auto"/>
              <w:right w:val="single" w:sz="4" w:space="0" w:color="auto"/>
            </w:tcBorders>
          </w:tcPr>
          <w:p w:rsidR="00ED0ED3" w:rsidRDefault="008A1AC8">
            <w:pPr>
              <w:jc w:val="center"/>
              <w:rPr>
                <w:b/>
                <w:sz w:val="20"/>
                <w:szCs w:val="20"/>
              </w:rPr>
            </w:pPr>
            <w:r>
              <w:rPr>
                <w:b/>
                <w:sz w:val="20"/>
                <w:szCs w:val="20"/>
              </w:rPr>
              <w:t>83 700</w:t>
            </w:r>
          </w:p>
        </w:tc>
        <w:tc>
          <w:tcPr>
            <w:tcW w:w="1417" w:type="dxa"/>
            <w:tcBorders>
              <w:top w:val="single" w:sz="4" w:space="0" w:color="auto"/>
              <w:left w:val="single" w:sz="4" w:space="0" w:color="auto"/>
              <w:bottom w:val="single" w:sz="4" w:space="0" w:color="auto"/>
              <w:right w:val="single" w:sz="4" w:space="0" w:color="auto"/>
            </w:tcBorders>
            <w:vAlign w:val="center"/>
          </w:tcPr>
          <w:p w:rsidR="00ED0ED3" w:rsidRDefault="008A1AC8">
            <w:pPr>
              <w:jc w:val="center"/>
              <w:rPr>
                <w:b/>
                <w:sz w:val="20"/>
                <w:szCs w:val="20"/>
              </w:rPr>
            </w:pPr>
            <w:r>
              <w:rPr>
                <w:b/>
                <w:sz w:val="20"/>
                <w:szCs w:val="20"/>
              </w:rPr>
              <w:t>837 000</w:t>
            </w:r>
          </w:p>
          <w:p w:rsidR="008A1AC8" w:rsidRDefault="008A1AC8">
            <w:pPr>
              <w:jc w:val="center"/>
              <w:rPr>
                <w:b/>
                <w:sz w:val="20"/>
                <w:szCs w:val="20"/>
              </w:rPr>
            </w:pPr>
          </w:p>
          <w:p w:rsidR="008A1AC8" w:rsidRDefault="008A1AC8">
            <w:pPr>
              <w:jc w:val="center"/>
              <w:rPr>
                <w:b/>
                <w:sz w:val="20"/>
                <w:szCs w:val="20"/>
              </w:rPr>
            </w:pPr>
            <w:r>
              <w:rPr>
                <w:b/>
                <w:sz w:val="20"/>
                <w:szCs w:val="20"/>
              </w:rPr>
              <w:t>753 300</w:t>
            </w:r>
          </w:p>
          <w:p w:rsidR="008A1AC8" w:rsidRDefault="008A1AC8">
            <w:pPr>
              <w:jc w:val="center"/>
              <w:rPr>
                <w:b/>
                <w:sz w:val="20"/>
                <w:szCs w:val="20"/>
              </w:rPr>
            </w:pPr>
            <w:r>
              <w:rPr>
                <w:b/>
                <w:sz w:val="20"/>
                <w:szCs w:val="20"/>
              </w:rPr>
              <w:t>669 600</w:t>
            </w:r>
          </w:p>
          <w:p w:rsidR="008A1AC8" w:rsidRDefault="008A1AC8">
            <w:pPr>
              <w:jc w:val="center"/>
              <w:rPr>
                <w:b/>
                <w:sz w:val="20"/>
                <w:szCs w:val="20"/>
              </w:rPr>
            </w:pPr>
            <w:r>
              <w:rPr>
                <w:b/>
                <w:sz w:val="20"/>
                <w:szCs w:val="20"/>
              </w:rPr>
              <w:t>585 900</w:t>
            </w:r>
          </w:p>
          <w:p w:rsidR="008A1AC8" w:rsidRDefault="008A1AC8">
            <w:pPr>
              <w:jc w:val="center"/>
              <w:rPr>
                <w:b/>
                <w:sz w:val="20"/>
                <w:szCs w:val="20"/>
              </w:rPr>
            </w:pPr>
            <w:r>
              <w:rPr>
                <w:b/>
                <w:sz w:val="20"/>
                <w:szCs w:val="20"/>
              </w:rPr>
              <w:t>502 200</w:t>
            </w:r>
          </w:p>
          <w:p w:rsidR="008A1AC8" w:rsidRDefault="008A1AC8">
            <w:pPr>
              <w:jc w:val="center"/>
              <w:rPr>
                <w:b/>
                <w:sz w:val="20"/>
                <w:szCs w:val="20"/>
              </w:rPr>
            </w:pPr>
            <w:r>
              <w:rPr>
                <w:b/>
                <w:sz w:val="20"/>
                <w:szCs w:val="20"/>
              </w:rPr>
              <w:t>418 500</w:t>
            </w:r>
          </w:p>
        </w:tc>
        <w:tc>
          <w:tcPr>
            <w:tcW w:w="1348" w:type="dxa"/>
            <w:tcBorders>
              <w:top w:val="single" w:sz="4" w:space="0" w:color="auto"/>
              <w:left w:val="single" w:sz="4" w:space="0" w:color="auto"/>
              <w:bottom w:val="single" w:sz="4" w:space="0" w:color="auto"/>
              <w:right w:val="single" w:sz="4" w:space="0" w:color="auto"/>
            </w:tcBorders>
            <w:vAlign w:val="center"/>
          </w:tcPr>
          <w:p w:rsidR="00ED0ED3" w:rsidRDefault="008A1AC8">
            <w:pPr>
              <w:ind w:left="57" w:right="57"/>
              <w:jc w:val="center"/>
              <w:rPr>
                <w:b/>
                <w:sz w:val="20"/>
                <w:szCs w:val="20"/>
              </w:rPr>
            </w:pPr>
            <w:r>
              <w:rPr>
                <w:b/>
                <w:sz w:val="20"/>
                <w:szCs w:val="20"/>
              </w:rPr>
              <w:t>41 850</w:t>
            </w:r>
          </w:p>
        </w:tc>
      </w:tr>
    </w:tbl>
    <w:p w:rsidR="00085B7F" w:rsidRDefault="00085B7F" w:rsidP="00085B7F">
      <w:pPr>
        <w:ind w:firstLine="709"/>
        <w:jc w:val="both"/>
        <w:rPr>
          <w:b/>
          <w:sz w:val="26"/>
          <w:szCs w:val="26"/>
        </w:rPr>
      </w:pPr>
    </w:p>
    <w:p w:rsidR="00085B7F" w:rsidRDefault="00085B7F" w:rsidP="00085B7F">
      <w:pPr>
        <w:tabs>
          <w:tab w:val="num" w:pos="0"/>
        </w:tabs>
        <w:ind w:firstLine="567"/>
        <w:jc w:val="both"/>
        <w:rPr>
          <w:b/>
          <w:sz w:val="26"/>
          <w:szCs w:val="26"/>
        </w:rPr>
      </w:pPr>
      <w:r>
        <w:rPr>
          <w:b/>
          <w:sz w:val="26"/>
          <w:szCs w:val="26"/>
        </w:rPr>
        <w:t>Примечание:</w:t>
      </w:r>
    </w:p>
    <w:p w:rsidR="00085B7F" w:rsidRDefault="00085B7F" w:rsidP="00085B7F">
      <w:pPr>
        <w:tabs>
          <w:tab w:val="num" w:pos="0"/>
        </w:tabs>
        <w:ind w:firstLine="567"/>
        <w:jc w:val="both"/>
        <w:rPr>
          <w:b/>
          <w:sz w:val="26"/>
          <w:szCs w:val="26"/>
        </w:rPr>
      </w:pPr>
    </w:p>
    <w:p w:rsidR="00085B7F" w:rsidRDefault="00085B7F" w:rsidP="00085B7F">
      <w:pPr>
        <w:tabs>
          <w:tab w:val="num" w:pos="0"/>
        </w:tabs>
        <w:ind w:firstLine="567"/>
        <w:jc w:val="both"/>
        <w:rPr>
          <w:b/>
          <w:bCs/>
          <w:sz w:val="26"/>
          <w:szCs w:val="26"/>
        </w:rPr>
      </w:pPr>
    </w:p>
    <w:p w:rsidR="00085B7F" w:rsidRDefault="008A1AC8" w:rsidP="00085B7F">
      <w:pPr>
        <w:jc w:val="both"/>
        <w:rPr>
          <w:sz w:val="26"/>
          <w:szCs w:val="26"/>
        </w:rPr>
      </w:pPr>
      <w:r>
        <w:rPr>
          <w:color w:val="000000"/>
          <w:sz w:val="26"/>
          <w:szCs w:val="26"/>
          <w:u w:val="single"/>
          <w:lang w:bidi="ru-RU"/>
        </w:rPr>
        <w:t>По лотам №№ 1-2</w:t>
      </w:r>
      <w:r w:rsidR="00085B7F">
        <w:rPr>
          <w:color w:val="000000"/>
          <w:sz w:val="26"/>
          <w:szCs w:val="26"/>
          <w:lang w:bidi="ru-RU"/>
        </w:rPr>
        <w:t xml:space="preserve"> </w:t>
      </w:r>
      <w:r w:rsidR="00085B7F">
        <w:rPr>
          <w:sz w:val="26"/>
          <w:szCs w:val="26"/>
        </w:rPr>
        <w:t xml:space="preserve">решение об условиях приватизации принято решением </w:t>
      </w:r>
      <w:r>
        <w:rPr>
          <w:sz w:val="26"/>
          <w:szCs w:val="26"/>
        </w:rPr>
        <w:t xml:space="preserve">Совета депутатов </w:t>
      </w:r>
      <w:proofErr w:type="spellStart"/>
      <w:r>
        <w:rPr>
          <w:sz w:val="26"/>
          <w:szCs w:val="26"/>
        </w:rPr>
        <w:t>Починковского</w:t>
      </w:r>
      <w:proofErr w:type="spellEnd"/>
      <w:r>
        <w:rPr>
          <w:sz w:val="26"/>
          <w:szCs w:val="26"/>
        </w:rPr>
        <w:t xml:space="preserve"> муниципального округа Нижегородской области от 25.12.2025 № 49 </w:t>
      </w:r>
      <w:r w:rsidR="000802A4">
        <w:rPr>
          <w:sz w:val="26"/>
          <w:szCs w:val="26"/>
        </w:rPr>
        <w:t>и постановлениями</w:t>
      </w:r>
      <w:r w:rsidR="00085B7F">
        <w:rPr>
          <w:sz w:val="26"/>
          <w:szCs w:val="26"/>
        </w:rPr>
        <w:t xml:space="preserve"> администрации </w:t>
      </w:r>
      <w:proofErr w:type="spellStart"/>
      <w:r>
        <w:rPr>
          <w:sz w:val="26"/>
          <w:szCs w:val="26"/>
        </w:rPr>
        <w:t>Починковского</w:t>
      </w:r>
      <w:proofErr w:type="spellEnd"/>
      <w:r>
        <w:rPr>
          <w:sz w:val="26"/>
          <w:szCs w:val="26"/>
        </w:rPr>
        <w:t xml:space="preserve"> муниципального округа Нижегородской области от 26.03.2026 № 340, от </w:t>
      </w:r>
      <w:r w:rsidR="000802A4">
        <w:rPr>
          <w:sz w:val="26"/>
          <w:szCs w:val="26"/>
        </w:rPr>
        <w:t>03.06.2026 № 681 «О продаже муниципального имущества».</w:t>
      </w:r>
    </w:p>
    <w:p w:rsidR="00085B7F" w:rsidRDefault="008A1AC8" w:rsidP="00085B7F">
      <w:pPr>
        <w:jc w:val="both"/>
        <w:rPr>
          <w:sz w:val="26"/>
          <w:szCs w:val="26"/>
        </w:rPr>
      </w:pPr>
      <w:r>
        <w:rPr>
          <w:color w:val="000000"/>
          <w:sz w:val="26"/>
          <w:szCs w:val="26"/>
        </w:rPr>
        <w:t>Аукционы от 11.04.2025 № 5413830, от 11.05.2026 № 5524617,</w:t>
      </w:r>
      <w:r w:rsidR="00085B7F">
        <w:rPr>
          <w:sz w:val="26"/>
          <w:szCs w:val="26"/>
        </w:rPr>
        <w:t>по продаже не состоялись в связи с тем, что не было подано ни одной заявки на участие либо ни один из претендентов не признан участником.</w:t>
      </w:r>
    </w:p>
    <w:p w:rsidR="00085B7F" w:rsidRDefault="00085B7F" w:rsidP="00085B7F">
      <w:pPr>
        <w:jc w:val="both"/>
        <w:rPr>
          <w:color w:val="000000"/>
          <w:sz w:val="26"/>
          <w:szCs w:val="26"/>
          <w:lang w:bidi="ru-RU"/>
        </w:rPr>
      </w:pPr>
    </w:p>
    <w:p w:rsidR="00085B7F" w:rsidRDefault="00085B7F" w:rsidP="00085B7F">
      <w:pPr>
        <w:pStyle w:val="a4"/>
        <w:spacing w:before="0" w:beforeAutospacing="0" w:after="0" w:afterAutospacing="0"/>
        <w:rPr>
          <w:color w:val="000000"/>
          <w:sz w:val="26"/>
          <w:szCs w:val="26"/>
          <w:u w:val="single"/>
          <w:lang w:bidi="ru-RU"/>
        </w:rPr>
      </w:pPr>
    </w:p>
    <w:p w:rsidR="00085B7F" w:rsidRDefault="00085B7F" w:rsidP="00085B7F">
      <w:pPr>
        <w:jc w:val="both"/>
        <w:rPr>
          <w:sz w:val="26"/>
          <w:szCs w:val="26"/>
        </w:rPr>
      </w:pPr>
      <w:r>
        <w:rPr>
          <w:b/>
          <w:sz w:val="26"/>
          <w:szCs w:val="26"/>
        </w:rPr>
        <w:t>Начало приема заявок на участие в продаже посредством публичного предложения</w:t>
      </w:r>
      <w:r w:rsidR="002A4149">
        <w:rPr>
          <w:sz w:val="26"/>
          <w:szCs w:val="26"/>
        </w:rPr>
        <w:t xml:space="preserve"> – 08</w:t>
      </w:r>
      <w:r w:rsidR="00904C73">
        <w:rPr>
          <w:sz w:val="26"/>
          <w:szCs w:val="26"/>
        </w:rPr>
        <w:t>.07</w:t>
      </w:r>
      <w:r w:rsidR="00B06347">
        <w:rPr>
          <w:sz w:val="26"/>
          <w:szCs w:val="26"/>
        </w:rPr>
        <w:t>.2026 в 10</w:t>
      </w:r>
      <w:r>
        <w:rPr>
          <w:sz w:val="26"/>
          <w:szCs w:val="26"/>
        </w:rPr>
        <w:t>:00.</w:t>
      </w:r>
    </w:p>
    <w:p w:rsidR="00085B7F" w:rsidRDefault="00085B7F" w:rsidP="00085B7F">
      <w:pPr>
        <w:jc w:val="both"/>
        <w:rPr>
          <w:sz w:val="26"/>
          <w:szCs w:val="26"/>
        </w:rPr>
      </w:pPr>
      <w:r>
        <w:rPr>
          <w:b/>
          <w:sz w:val="26"/>
          <w:szCs w:val="26"/>
        </w:rPr>
        <w:t>Окончание приема заявок на участие в продаже посредством публичного предложения</w:t>
      </w:r>
      <w:r w:rsidR="002A4149">
        <w:rPr>
          <w:sz w:val="26"/>
          <w:szCs w:val="26"/>
        </w:rPr>
        <w:t xml:space="preserve"> – 07</w:t>
      </w:r>
      <w:r w:rsidR="00904C73">
        <w:rPr>
          <w:sz w:val="26"/>
          <w:szCs w:val="26"/>
        </w:rPr>
        <w:t>.08</w:t>
      </w:r>
      <w:r>
        <w:rPr>
          <w:sz w:val="26"/>
          <w:szCs w:val="26"/>
        </w:rPr>
        <w:t>.2026 в 15:00.</w:t>
      </w:r>
    </w:p>
    <w:p w:rsidR="00085B7F" w:rsidRDefault="00085B7F" w:rsidP="00085B7F">
      <w:pPr>
        <w:jc w:val="both"/>
        <w:rPr>
          <w:sz w:val="26"/>
          <w:szCs w:val="26"/>
        </w:rPr>
      </w:pPr>
      <w:r>
        <w:rPr>
          <w:b/>
          <w:sz w:val="26"/>
          <w:szCs w:val="26"/>
        </w:rPr>
        <w:t>Срок поступления задатка на счет организатора (дата и время блокирования задатка)</w:t>
      </w:r>
      <w:r w:rsidR="002A4149">
        <w:rPr>
          <w:sz w:val="26"/>
          <w:szCs w:val="26"/>
        </w:rPr>
        <w:t xml:space="preserve"> – 07</w:t>
      </w:r>
      <w:r w:rsidR="00904C73">
        <w:rPr>
          <w:sz w:val="26"/>
          <w:szCs w:val="26"/>
        </w:rPr>
        <w:t>.08</w:t>
      </w:r>
      <w:r>
        <w:rPr>
          <w:sz w:val="26"/>
          <w:szCs w:val="26"/>
        </w:rPr>
        <w:t>.2026 до 15:00.</w:t>
      </w:r>
    </w:p>
    <w:p w:rsidR="00085B7F" w:rsidRDefault="00085B7F" w:rsidP="00085B7F">
      <w:pPr>
        <w:jc w:val="both"/>
        <w:rPr>
          <w:sz w:val="26"/>
          <w:szCs w:val="26"/>
        </w:rPr>
      </w:pPr>
      <w:r>
        <w:rPr>
          <w:b/>
          <w:sz w:val="26"/>
          <w:szCs w:val="26"/>
        </w:rPr>
        <w:t>Определение участников продажи посредством публичного предложения</w:t>
      </w:r>
      <w:r w:rsidR="002A4149">
        <w:rPr>
          <w:sz w:val="26"/>
          <w:szCs w:val="26"/>
        </w:rPr>
        <w:t xml:space="preserve"> – 11</w:t>
      </w:r>
      <w:r w:rsidR="00904C73">
        <w:rPr>
          <w:sz w:val="26"/>
          <w:szCs w:val="26"/>
        </w:rPr>
        <w:t>.08</w:t>
      </w:r>
      <w:r>
        <w:rPr>
          <w:sz w:val="26"/>
          <w:szCs w:val="26"/>
        </w:rPr>
        <w:t>.2026 до 23:59.</w:t>
      </w:r>
    </w:p>
    <w:p w:rsidR="00085B7F" w:rsidRDefault="00085B7F" w:rsidP="00085B7F">
      <w:pPr>
        <w:jc w:val="both"/>
        <w:rPr>
          <w:sz w:val="26"/>
          <w:szCs w:val="26"/>
        </w:rPr>
      </w:pPr>
      <w:r>
        <w:rPr>
          <w:b/>
          <w:sz w:val="26"/>
          <w:szCs w:val="26"/>
        </w:rPr>
        <w:t>Проведение продажи (дата и время начала приема предложений от участников продажи)</w:t>
      </w:r>
      <w:r>
        <w:rPr>
          <w:sz w:val="26"/>
          <w:szCs w:val="26"/>
        </w:rPr>
        <w:t xml:space="preserve"> – </w:t>
      </w:r>
      <w:r w:rsidR="002A4149">
        <w:rPr>
          <w:b/>
          <w:sz w:val="26"/>
          <w:szCs w:val="26"/>
          <w:u w:val="single"/>
        </w:rPr>
        <w:t>13</w:t>
      </w:r>
      <w:r w:rsidR="00904C73">
        <w:rPr>
          <w:b/>
          <w:sz w:val="26"/>
          <w:szCs w:val="26"/>
          <w:u w:val="single"/>
        </w:rPr>
        <w:t>.08</w:t>
      </w:r>
      <w:r w:rsidR="00B06347">
        <w:rPr>
          <w:b/>
          <w:sz w:val="26"/>
          <w:szCs w:val="26"/>
          <w:u w:val="single"/>
        </w:rPr>
        <w:t>.2026 в 10:0</w:t>
      </w:r>
      <w:r>
        <w:rPr>
          <w:b/>
          <w:sz w:val="26"/>
          <w:szCs w:val="26"/>
          <w:u w:val="single"/>
        </w:rPr>
        <w:t>0</w:t>
      </w:r>
      <w:r>
        <w:rPr>
          <w:b/>
          <w:sz w:val="30"/>
          <w:szCs w:val="30"/>
          <w:u w:val="single"/>
        </w:rPr>
        <w:t>.</w:t>
      </w:r>
    </w:p>
    <w:p w:rsidR="00085B7F" w:rsidRDefault="00085B7F" w:rsidP="00085B7F">
      <w:pPr>
        <w:tabs>
          <w:tab w:val="num" w:pos="0"/>
        </w:tabs>
        <w:jc w:val="both"/>
        <w:rPr>
          <w:b/>
          <w:sz w:val="26"/>
          <w:szCs w:val="26"/>
        </w:rPr>
      </w:pPr>
      <w:r>
        <w:rPr>
          <w:b/>
          <w:sz w:val="26"/>
          <w:szCs w:val="26"/>
        </w:rPr>
        <w:t>Подведение итогов продажи посредством публичного предложения:</w:t>
      </w:r>
      <w:r>
        <w:rPr>
          <w:sz w:val="26"/>
          <w:szCs w:val="26"/>
        </w:rPr>
        <w:t xml:space="preserve"> процедура продажи считается завершенной со времени</w:t>
      </w:r>
      <w:r>
        <w:rPr>
          <w:rFonts w:eastAsia="Calibri"/>
          <w:sz w:val="26"/>
          <w:szCs w:val="26"/>
        </w:rPr>
        <w:t xml:space="preserve"> подписания продавцом протокола об итогах продажи.</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426"/>
        <w:rPr>
          <w:rFonts w:eastAsia="Calibri"/>
          <w:bCs/>
          <w:color w:val="000000"/>
          <w:sz w:val="30"/>
          <w:szCs w:val="30"/>
          <w:u w:val="single"/>
          <w:lang w:val="ru-RU"/>
        </w:rPr>
      </w:pPr>
    </w:p>
    <w:p w:rsidR="00085B7F" w:rsidRDefault="00085B7F" w:rsidP="008A1AC8">
      <w:pPr>
        <w:ind w:firstLine="567"/>
        <w:jc w:val="both"/>
        <w:rPr>
          <w:b/>
          <w:sz w:val="26"/>
          <w:szCs w:val="26"/>
        </w:rPr>
      </w:pPr>
      <w:r>
        <w:rPr>
          <w:b/>
          <w:sz w:val="26"/>
          <w:szCs w:val="26"/>
        </w:rPr>
        <w:t xml:space="preserve">По вопросам организации осмотра и технического состояния выставленного на продажу муниципального имущества обращаться в </w:t>
      </w:r>
      <w:r w:rsidR="008A1AC8">
        <w:rPr>
          <w:b/>
          <w:sz w:val="26"/>
          <w:szCs w:val="26"/>
        </w:rPr>
        <w:t xml:space="preserve">комитет по управлению муниципальным имуществом администрации </w:t>
      </w:r>
      <w:proofErr w:type="spellStart"/>
      <w:r w:rsidR="008A1AC8">
        <w:rPr>
          <w:b/>
          <w:sz w:val="26"/>
          <w:szCs w:val="26"/>
        </w:rPr>
        <w:t>Починковского</w:t>
      </w:r>
      <w:proofErr w:type="spellEnd"/>
      <w:r w:rsidR="008A1AC8">
        <w:rPr>
          <w:b/>
          <w:sz w:val="26"/>
          <w:szCs w:val="26"/>
        </w:rPr>
        <w:t xml:space="preserve"> муниципального округа Нижегородской области по телефону: 8(83197)50333(108), 50932.</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bookmarkStart w:id="0" w:name="_GoBack"/>
      <w:bookmarkEnd w:id="0"/>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proofErr w:type="gramStart"/>
      <w:r>
        <w:rPr>
          <w:rFonts w:eastAsia="Calibri"/>
          <w:b w:val="0"/>
          <w:bCs/>
          <w:color w:val="000000"/>
          <w:sz w:val="26"/>
          <w:szCs w:val="26"/>
          <w:lang w:val="ru-RU"/>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r>
        <w:rPr>
          <w:rFonts w:eastAsia="Calibri"/>
          <w:b w:val="0"/>
          <w:bCs/>
          <w:color w:val="000000"/>
          <w:sz w:val="26"/>
          <w:szCs w:val="26"/>
          <w:lang w:val="ru-RU"/>
        </w:rPr>
        <w:t xml:space="preserve"> </w:t>
      </w:r>
      <w:proofErr w:type="gramStart"/>
      <w:r>
        <w:rPr>
          <w:rFonts w:eastAsia="Calibri"/>
          <w:b w:val="0"/>
          <w:bCs/>
          <w:color w:val="000000"/>
          <w:sz w:val="26"/>
          <w:szCs w:val="26"/>
          <w:lang w:val="ru-RU"/>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w:t>
      </w:r>
      <w:proofErr w:type="gramEnd"/>
      <w:r>
        <w:rPr>
          <w:rFonts w:eastAsia="Calibri"/>
          <w:b w:val="0"/>
          <w:bCs/>
          <w:color w:val="000000"/>
          <w:sz w:val="26"/>
          <w:szCs w:val="26"/>
          <w:lang w:val="ru-RU"/>
        </w:rPr>
        <w:t xml:space="preserve"> </w:t>
      </w:r>
      <w:proofErr w:type="gramStart"/>
      <w:r>
        <w:rPr>
          <w:rFonts w:eastAsia="Calibri"/>
          <w:b w:val="0"/>
          <w:bCs/>
          <w:color w:val="000000"/>
          <w:sz w:val="26"/>
          <w:szCs w:val="26"/>
          <w:lang w:val="ru-RU"/>
        </w:rPr>
        <w:t>Организатора).</w:t>
      </w:r>
      <w:proofErr w:type="gramEnd"/>
    </w:p>
    <w:p w:rsidR="00085B7F" w:rsidRDefault="00085B7F" w:rsidP="00085B7F">
      <w:pPr>
        <w:ind w:firstLine="567"/>
        <w:jc w:val="both"/>
        <w:rPr>
          <w:rFonts w:eastAsia="Calibri"/>
          <w:color w:val="000000"/>
          <w:sz w:val="26"/>
          <w:szCs w:val="26"/>
        </w:rPr>
      </w:pPr>
      <w:r>
        <w:rPr>
          <w:rFonts w:eastAsia="Calibri"/>
          <w:color w:val="000000"/>
          <w:sz w:val="26"/>
          <w:szCs w:val="26"/>
        </w:rPr>
        <w:t>Информационное сообщение о проведении продажи имущества посредством публичного предложения и условиях её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письменной форме.</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 w:val="0"/>
          <w:bCs/>
          <w:color w:val="000000"/>
          <w:sz w:val="26"/>
          <w:szCs w:val="26"/>
          <w:lang w:val="ru-RU" w:eastAsia="ru-RU"/>
        </w:rPr>
        <w:t xml:space="preserve">К участию в продаже муниципального имущества посредством публичного предложения допускаются лица, признаваемые в соответствии со статьей 5 </w:t>
      </w:r>
      <w:r>
        <w:rPr>
          <w:b w:val="0"/>
          <w:sz w:val="26"/>
          <w:szCs w:val="26"/>
          <w:lang w:val="ru-RU"/>
        </w:rPr>
        <w:t>Закона о приватизации</w:t>
      </w:r>
      <w:r>
        <w:rPr>
          <w:rFonts w:eastAsia="Calibri"/>
          <w:b w:val="0"/>
          <w:bCs/>
          <w:color w:val="000000"/>
          <w:sz w:val="26"/>
          <w:szCs w:val="26"/>
          <w:lang w:val="ru-RU" w:eastAsia="ru-RU"/>
        </w:rPr>
        <w:t xml:space="preserve"> Покупателями, своевременно подавшие заявку и представившие надлежащим образом оформленные документы в соответствии с перечнем, объявленным в информационном сообщении, </w:t>
      </w:r>
      <w:proofErr w:type="gramStart"/>
      <w:r>
        <w:rPr>
          <w:rFonts w:eastAsia="Calibri"/>
          <w:b w:val="0"/>
          <w:bCs/>
          <w:color w:val="000000"/>
          <w:sz w:val="26"/>
          <w:szCs w:val="26"/>
          <w:lang w:val="ru-RU" w:eastAsia="ru-RU"/>
        </w:rPr>
        <w:t>задатки</w:t>
      </w:r>
      <w:proofErr w:type="gramEnd"/>
      <w:r>
        <w:rPr>
          <w:rFonts w:eastAsia="Calibri"/>
          <w:b w:val="0"/>
          <w:bCs/>
          <w:color w:val="000000"/>
          <w:sz w:val="26"/>
          <w:szCs w:val="26"/>
          <w:lang w:val="ru-RU" w:eastAsia="ru-RU"/>
        </w:rPr>
        <w:t xml:space="preserve"> которых поступили на счет Организатора в установленный в информационном сообщении срок.</w:t>
      </w:r>
    </w:p>
    <w:p w:rsidR="00085B7F" w:rsidRDefault="00085B7F" w:rsidP="00085B7F">
      <w:pPr>
        <w:pStyle w:val="rezul"/>
        <w:ind w:firstLine="567"/>
        <w:rPr>
          <w:rFonts w:eastAsia="Calibri"/>
          <w:bCs/>
          <w:color w:val="000000"/>
          <w:sz w:val="26"/>
          <w:szCs w:val="26"/>
          <w:lang w:val="ru-RU"/>
        </w:rPr>
      </w:pPr>
      <w:r>
        <w:rPr>
          <w:rFonts w:eastAsia="Calibri"/>
          <w:bCs/>
          <w:color w:val="000000"/>
          <w:sz w:val="26"/>
          <w:szCs w:val="26"/>
          <w:lang w:val="ru-RU"/>
        </w:rPr>
        <w:t>Исчерпывающий перечень представляемых участниками продажи документов, требования к их оформлению:</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lang w:val="ru-RU"/>
        </w:rPr>
      </w:pPr>
      <w:proofErr w:type="gramStart"/>
      <w:r>
        <w:rPr>
          <w:rFonts w:eastAsia="Calibri"/>
          <w:b w:val="0"/>
          <w:bCs/>
          <w:color w:val="000000"/>
          <w:sz w:val="26"/>
          <w:szCs w:val="26"/>
          <w:lang w:val="ru-RU" w:eastAsia="ru-RU"/>
        </w:rPr>
        <w:t xml:space="preserve">Заявка (приложение №1 к информационному сообщению) подается путем заполнения ее электронной формы (заполненный файл с заявкой загружается на электронную площадку),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(документов на бумажном носителе, преобразованных в электронно-цифровую форму путем сканирования с </w:t>
      </w:r>
      <w:r>
        <w:rPr>
          <w:rFonts w:eastAsia="Calibri"/>
          <w:b w:val="0"/>
          <w:bCs/>
          <w:color w:val="000000"/>
          <w:sz w:val="26"/>
          <w:szCs w:val="26"/>
          <w:lang w:val="ru-RU" w:eastAsia="ru-RU"/>
        </w:rPr>
        <w:lastRenderedPageBreak/>
        <w:t>сохранением их реквизитов), заверенных электронной подписью, предусмотренных</w:t>
      </w:r>
      <w:proofErr w:type="gramEnd"/>
      <w:r>
        <w:rPr>
          <w:rFonts w:eastAsia="Calibri"/>
          <w:b w:val="0"/>
          <w:bCs/>
          <w:color w:val="000000"/>
          <w:sz w:val="26"/>
          <w:szCs w:val="26"/>
          <w:lang w:val="ru-RU" w:eastAsia="ru-RU"/>
        </w:rPr>
        <w:t xml:space="preserve"> Федеральным законом о приватизации:</w:t>
      </w:r>
      <w:r>
        <w:rPr>
          <w:lang w:val="ru-RU"/>
        </w:rPr>
        <w:t xml:space="preserve"> </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26"/>
          <w:szCs w:val="26"/>
          <w:lang w:val="ru-RU" w:eastAsia="ru-RU"/>
        </w:rPr>
      </w:pPr>
      <w:r>
        <w:rPr>
          <w:rFonts w:eastAsia="Calibri"/>
          <w:bCs/>
          <w:color w:val="000000"/>
          <w:sz w:val="26"/>
          <w:szCs w:val="26"/>
          <w:lang w:val="ru-RU" w:eastAsia="ru-RU"/>
        </w:rPr>
        <w:t>Для участия в продаже посредством публичного предложения о</w:t>
      </w:r>
      <w:r>
        <w:rPr>
          <w:rFonts w:eastAsia="Calibri"/>
          <w:bCs/>
          <w:color w:val="000000"/>
          <w:sz w:val="26"/>
          <w:szCs w:val="26"/>
          <w:lang w:val="ru-RU"/>
        </w:rPr>
        <w:t xml:space="preserve">дновременно с заявкой </w:t>
      </w:r>
      <w:r>
        <w:rPr>
          <w:rFonts w:eastAsia="Calibri"/>
          <w:bCs/>
          <w:color w:val="000000"/>
          <w:sz w:val="26"/>
          <w:szCs w:val="26"/>
          <w:lang w:val="ru-RU" w:eastAsia="ru-RU"/>
        </w:rPr>
        <w:t>(приложение 1 к информационному сообщению) представляются документы:</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26"/>
          <w:szCs w:val="26"/>
          <w:lang w:val="ru-RU" w:eastAsia="ru-RU"/>
        </w:rPr>
      </w:pPr>
      <w:r>
        <w:rPr>
          <w:rFonts w:eastAsia="Calibri"/>
          <w:bCs/>
          <w:color w:val="000000"/>
          <w:sz w:val="26"/>
          <w:szCs w:val="26"/>
          <w:u w:val="single"/>
          <w:lang w:val="ru-RU" w:eastAsia="ru-RU"/>
        </w:rPr>
        <w:t>Юридические лица</w:t>
      </w:r>
      <w:r>
        <w:rPr>
          <w:rFonts w:eastAsia="Calibri"/>
          <w:bCs/>
          <w:color w:val="000000"/>
          <w:sz w:val="26"/>
          <w:szCs w:val="26"/>
          <w:lang w:val="ru-RU" w:eastAsia="ru-RU"/>
        </w:rPr>
        <w:t>:</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26"/>
          <w:szCs w:val="26"/>
          <w:lang w:val="ru-RU" w:eastAsia="ru-RU"/>
        </w:rPr>
      </w:pPr>
      <w:r>
        <w:rPr>
          <w:rFonts w:eastAsia="Calibri"/>
          <w:bCs/>
          <w:color w:val="000000"/>
          <w:sz w:val="26"/>
          <w:szCs w:val="26"/>
          <w:lang w:val="ru-RU" w:eastAsia="ru-RU"/>
        </w:rPr>
        <w:t xml:space="preserve">- </w:t>
      </w:r>
      <w:r>
        <w:rPr>
          <w:rFonts w:eastAsia="Calibri"/>
          <w:b w:val="0"/>
          <w:bCs/>
          <w:color w:val="000000"/>
          <w:sz w:val="26"/>
          <w:szCs w:val="26"/>
          <w:lang w:val="ru-RU" w:eastAsia="ru-RU"/>
        </w:rPr>
        <w:t>заявка на участие в продаже, заполненная в форме электронного документа (Приложение № 1);</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Cs/>
          <w:color w:val="000000"/>
          <w:sz w:val="26"/>
          <w:szCs w:val="26"/>
          <w:lang w:val="ru-RU" w:eastAsia="ru-RU"/>
        </w:rPr>
        <w:t xml:space="preserve">- </w:t>
      </w:r>
      <w:r>
        <w:rPr>
          <w:rFonts w:eastAsia="Calibri"/>
          <w:b w:val="0"/>
          <w:bCs/>
          <w:color w:val="000000"/>
          <w:sz w:val="26"/>
          <w:szCs w:val="26"/>
          <w:lang w:val="ru-RU" w:eastAsia="ru-RU"/>
        </w:rPr>
        <w:t>заверенные копии учредительных документов;</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Cs/>
          <w:color w:val="000000"/>
          <w:sz w:val="26"/>
          <w:szCs w:val="26"/>
          <w:lang w:val="ru-RU" w:eastAsia="ru-RU"/>
        </w:rPr>
        <w:t>-</w:t>
      </w:r>
      <w:r>
        <w:rPr>
          <w:rFonts w:eastAsia="Calibri"/>
          <w:b w:val="0"/>
          <w:bCs/>
          <w:color w:val="000000"/>
          <w:sz w:val="26"/>
          <w:szCs w:val="26"/>
          <w:lang w:val="ru-RU" w:eastAsia="ru-RU"/>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 w:val="0"/>
          <w:bCs/>
          <w:color w:val="000000"/>
          <w:sz w:val="26"/>
          <w:szCs w:val="26"/>
          <w:lang w:val="ru-RU"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 w:val="0"/>
          <w:bCs/>
          <w:color w:val="000000"/>
          <w:sz w:val="26"/>
          <w:szCs w:val="26"/>
          <w:lang w:val="ru-RU" w:eastAsia="ru-RU"/>
        </w:rPr>
        <w:t>Файл с заявкой и документы необходимо загрузить на электронную площадку.</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26"/>
          <w:szCs w:val="26"/>
          <w:u w:val="single"/>
          <w:lang w:val="ru-RU" w:eastAsia="ru-RU"/>
        </w:rPr>
      </w:pPr>
      <w:r>
        <w:rPr>
          <w:rFonts w:eastAsia="Calibri"/>
          <w:bCs/>
          <w:color w:val="000000"/>
          <w:sz w:val="26"/>
          <w:szCs w:val="26"/>
          <w:u w:val="single"/>
          <w:lang w:val="ru-RU" w:eastAsia="ru-RU"/>
        </w:rPr>
        <w:t>Физические лица, в том числе индивидуальные предприниматели:</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 w:val="0"/>
          <w:bCs/>
          <w:color w:val="000000"/>
          <w:sz w:val="26"/>
          <w:szCs w:val="26"/>
          <w:lang w:val="ru-RU" w:eastAsia="ru-RU"/>
        </w:rPr>
        <w:t>- заявка на участие в продаже, заполненная в форме электронного документа (Приложение № 1);</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 w:val="0"/>
          <w:bCs/>
          <w:color w:val="000000"/>
          <w:sz w:val="26"/>
          <w:szCs w:val="26"/>
          <w:lang w:val="ru-RU" w:eastAsia="ru-RU"/>
        </w:rPr>
        <w:t xml:space="preserve">- копии всех листов документа, удостоверяющего личность (в случае </w:t>
      </w:r>
      <w:proofErr w:type="gramStart"/>
      <w:r>
        <w:rPr>
          <w:rFonts w:eastAsia="Calibri"/>
          <w:b w:val="0"/>
          <w:bCs/>
          <w:color w:val="000000"/>
          <w:sz w:val="26"/>
          <w:szCs w:val="26"/>
          <w:lang w:val="ru-RU" w:eastAsia="ru-RU"/>
        </w:rPr>
        <w:t>представления копии паспорта гражданина Российской Федерации</w:t>
      </w:r>
      <w:proofErr w:type="gramEnd"/>
      <w:r>
        <w:rPr>
          <w:rFonts w:eastAsia="Calibri"/>
          <w:b w:val="0"/>
          <w:bCs/>
          <w:color w:val="000000"/>
          <w:sz w:val="26"/>
          <w:szCs w:val="26"/>
          <w:lang w:val="ru-RU" w:eastAsia="ru-RU"/>
        </w:rPr>
        <w:t xml:space="preserve"> необходимо в соответствии с действующим законодательством представить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 w:val="0"/>
          <w:bCs/>
          <w:color w:val="000000"/>
          <w:sz w:val="26"/>
          <w:szCs w:val="26"/>
          <w:lang w:val="ru-RU" w:eastAsia="ru-RU"/>
        </w:rPr>
        <w:t>Файл с заявкой и документы необходимо загрузить на электронную площадку.</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 w:val="0"/>
          <w:bCs/>
          <w:color w:val="000000"/>
          <w:sz w:val="26"/>
          <w:szCs w:val="26"/>
          <w:lang w:val="ru-RU" w:eastAsia="ru-RU"/>
        </w:rPr>
        <w:t xml:space="preserve">Документы (копии документов), входящие в состав заявки, должны иметь четко читаемый текст. </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 w:val="0"/>
          <w:bCs/>
          <w:color w:val="000000"/>
          <w:sz w:val="26"/>
          <w:szCs w:val="26"/>
          <w:lang w:val="ru-RU" w:eastAsia="ru-RU"/>
        </w:rPr>
        <w:t>В случае</w:t>
      </w:r>
      <w:proofErr w:type="gramStart"/>
      <w:r>
        <w:rPr>
          <w:rFonts w:eastAsia="Calibri"/>
          <w:b w:val="0"/>
          <w:bCs/>
          <w:color w:val="000000"/>
          <w:sz w:val="26"/>
          <w:szCs w:val="26"/>
          <w:lang w:val="ru-RU" w:eastAsia="ru-RU"/>
        </w:rPr>
        <w:t>,</w:t>
      </w:r>
      <w:proofErr w:type="gramEnd"/>
      <w:r>
        <w:rPr>
          <w:rFonts w:eastAsia="Calibri"/>
          <w:b w:val="0"/>
          <w:bCs/>
          <w:color w:val="000000"/>
          <w:sz w:val="26"/>
          <w:szCs w:val="26"/>
          <w:lang w:val="ru-RU" w:eastAsia="ru-RU"/>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Pr>
          <w:rFonts w:eastAsia="Calibri"/>
          <w:b w:val="0"/>
          <w:bCs/>
          <w:color w:val="000000"/>
          <w:sz w:val="26"/>
          <w:szCs w:val="26"/>
          <w:lang w:val="ru-RU" w:eastAsia="ru-RU"/>
        </w:rPr>
        <w:t>,</w:t>
      </w:r>
      <w:proofErr w:type="gramEnd"/>
      <w:r>
        <w:rPr>
          <w:rFonts w:eastAsia="Calibri"/>
          <w:b w:val="0"/>
          <w:bCs/>
          <w:color w:val="000000"/>
          <w:sz w:val="26"/>
          <w:szCs w:val="26"/>
          <w:lang w:val="ru-RU" w:eastAsia="ru-RU"/>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eastAsia="ru-RU"/>
        </w:rPr>
      </w:pPr>
      <w:r>
        <w:rPr>
          <w:rFonts w:eastAsia="Calibri"/>
          <w:b w:val="0"/>
          <w:bCs/>
          <w:color w:val="000000"/>
          <w:sz w:val="26"/>
          <w:szCs w:val="26"/>
          <w:lang w:val="ru-RU" w:eastAsia="ru-RU"/>
        </w:rPr>
        <w:t>Требования к документам: 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легализированы на территории Российской Федерации и иметь заверенный перевод на русский язык.</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Заявка и иные представленные одновременно с ней документы подаются в форме электронных документов.</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Заявки подаются на электронную площадку начиная </w:t>
      </w:r>
      <w:proofErr w:type="gramStart"/>
      <w:r>
        <w:rPr>
          <w:rFonts w:eastAsia="Calibri"/>
          <w:b w:val="0"/>
          <w:bCs/>
          <w:color w:val="000000"/>
          <w:sz w:val="26"/>
          <w:szCs w:val="26"/>
          <w:lang w:val="ru-RU"/>
        </w:rPr>
        <w:t>с даты начала</w:t>
      </w:r>
      <w:proofErr w:type="gramEnd"/>
      <w:r>
        <w:rPr>
          <w:rFonts w:eastAsia="Calibri"/>
          <w:b w:val="0"/>
          <w:bCs/>
          <w:color w:val="000000"/>
          <w:sz w:val="26"/>
          <w:szCs w:val="26"/>
          <w:lang w:val="ru-RU"/>
        </w:rPr>
        <w:t xml:space="preserve"> приема заявок до времени и даты окончания приема заявок, указанных в информационном сообщении. Одно лицо имеет право подать только одну заявку.</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При приеме заявок от Претендентов Организатор обеспечивает конфиденциальность данных о Претендентах и участниках.</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Организатор обеспечивает - принятие и регистрацию в электронных журналах заявок и прилагаемых к ним документов, уведомление претендентов о принятом Продавцом </w:t>
      </w:r>
      <w:proofErr w:type="gramStart"/>
      <w:r>
        <w:rPr>
          <w:rFonts w:eastAsia="Calibri"/>
          <w:b w:val="0"/>
          <w:bCs/>
          <w:color w:val="000000"/>
          <w:sz w:val="26"/>
          <w:szCs w:val="26"/>
          <w:lang w:val="ru-RU"/>
        </w:rPr>
        <w:t>решении</w:t>
      </w:r>
      <w:proofErr w:type="gramEnd"/>
      <w:r>
        <w:rPr>
          <w:rFonts w:eastAsia="Calibri"/>
          <w:b w:val="0"/>
          <w:bCs/>
          <w:color w:val="000000"/>
          <w:sz w:val="26"/>
          <w:szCs w:val="26"/>
          <w:lang w:val="ru-RU"/>
        </w:rPr>
        <w:t xml:space="preserve"> о признании их участниками либо об отказе в допуске к участию в </w:t>
      </w:r>
      <w:r>
        <w:rPr>
          <w:rFonts w:eastAsia="Calibri"/>
          <w:b w:val="0"/>
          <w:bCs/>
          <w:color w:val="000000"/>
          <w:sz w:val="26"/>
          <w:szCs w:val="26"/>
          <w:lang w:val="ru-RU"/>
        </w:rPr>
        <w:lastRenderedPageBreak/>
        <w:t>продаже имущества.</w:t>
      </w:r>
    </w:p>
    <w:p w:rsidR="00085B7F" w:rsidRDefault="00085B7F" w:rsidP="00085B7F">
      <w:pPr>
        <w:ind w:firstLine="567"/>
        <w:jc w:val="both"/>
        <w:rPr>
          <w:sz w:val="26"/>
          <w:szCs w:val="26"/>
        </w:rPr>
      </w:pPr>
      <w:r>
        <w:rPr>
          <w:sz w:val="26"/>
          <w:szCs w:val="26"/>
        </w:rPr>
        <w:t xml:space="preserve">В течение одного часа со времени поступления заявки Организатор сообщает претенденту о ее поступлении путем направления </w:t>
      </w:r>
      <w:proofErr w:type="gramStart"/>
      <w:r>
        <w:rPr>
          <w:sz w:val="26"/>
          <w:szCs w:val="26"/>
        </w:rPr>
        <w:t>уведомления</w:t>
      </w:r>
      <w:proofErr w:type="gramEnd"/>
      <w:r>
        <w:rPr>
          <w:sz w:val="26"/>
          <w:szCs w:val="26"/>
        </w:rPr>
        <w:t xml:space="preserve"> с приложением электронных копий зарегистрированной заявки и прилагаемых к ней документов.</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Cs/>
          <w:color w:val="000000"/>
          <w:sz w:val="26"/>
          <w:szCs w:val="26"/>
          <w:lang w:val="ru-RU"/>
        </w:rPr>
        <w:t>Порядок ознакомления участников торгов с условиями договора</w:t>
      </w:r>
      <w:r>
        <w:rPr>
          <w:rFonts w:eastAsia="Calibri"/>
          <w:b w:val="0"/>
          <w:bCs/>
          <w:color w:val="000000"/>
          <w:sz w:val="26"/>
          <w:szCs w:val="26"/>
          <w:lang w:val="ru-RU"/>
        </w:rPr>
        <w:t>,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С условиями договора, заключаемого по итогам проведения торгов, можно ознакомиться с даты размещения информационного сообщения на официальном сайте торгов до даты окончания срока приема заявок на участие в продаже на сайтах - </w:t>
      </w:r>
      <w:hyperlink r:id="rId8" w:tooltip="http://www.torgi.gov.ru" w:history="1">
        <w:r>
          <w:rPr>
            <w:rStyle w:val="a3"/>
            <w:rFonts w:eastAsia="Calibri"/>
            <w:b w:val="0"/>
            <w:bCs/>
            <w:color w:val="000000"/>
            <w:sz w:val="26"/>
            <w:szCs w:val="26"/>
            <w:u w:val="none"/>
            <w:lang w:val="ru-RU"/>
          </w:rPr>
          <w:t>www.torgi.gov.ru</w:t>
        </w:r>
      </w:hyperlink>
      <w:r>
        <w:rPr>
          <w:rFonts w:eastAsia="Calibri"/>
          <w:b w:val="0"/>
          <w:bCs/>
          <w:color w:val="000000"/>
          <w:sz w:val="26"/>
          <w:szCs w:val="26"/>
          <w:lang w:val="ru-RU"/>
        </w:rPr>
        <w:t>, www.нижнийновгород</w:t>
      </w:r>
      <w:proofErr w:type="gramStart"/>
      <w:r>
        <w:rPr>
          <w:rFonts w:eastAsia="Calibri"/>
          <w:b w:val="0"/>
          <w:bCs/>
          <w:color w:val="000000"/>
          <w:sz w:val="26"/>
          <w:szCs w:val="26"/>
          <w:lang w:val="ru-RU"/>
        </w:rPr>
        <w:t>.р</w:t>
      </w:r>
      <w:proofErr w:type="gramEnd"/>
      <w:r>
        <w:rPr>
          <w:rFonts w:eastAsia="Calibri"/>
          <w:b w:val="0"/>
          <w:bCs/>
          <w:color w:val="000000"/>
          <w:sz w:val="26"/>
          <w:szCs w:val="26"/>
          <w:lang w:val="ru-RU"/>
        </w:rPr>
        <w:t>ф и на электронной площадке www.fabrikant.ru (приложение №2 к информационному сообщению).</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положений информационного сообщения и необходимостью ознакомления с иной дополнительной  информацией.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Любое заинтересованное лицо независимо </w:t>
      </w:r>
      <w:proofErr w:type="gramStart"/>
      <w:r>
        <w:rPr>
          <w:rFonts w:eastAsia="Calibri"/>
          <w:b w:val="0"/>
          <w:bCs/>
          <w:color w:val="000000"/>
          <w:sz w:val="26"/>
          <w:szCs w:val="26"/>
          <w:lang w:val="ru-RU"/>
        </w:rPr>
        <w:t>от регистрации на электронной площадке с даты размещения информационного сообщения на официальном сайте торгов до даты</w:t>
      </w:r>
      <w:proofErr w:type="gramEnd"/>
      <w:r>
        <w:rPr>
          <w:rFonts w:eastAsia="Calibri"/>
          <w:b w:val="0"/>
          <w:bCs/>
          <w:color w:val="000000"/>
          <w:sz w:val="26"/>
          <w:szCs w:val="26"/>
          <w:lang w:val="ru-RU"/>
        </w:rPr>
        <w:t xml:space="preserve"> окончания срока приема заявок на участие в продаже вправе осмотреть выставленное на продажу имущество. </w:t>
      </w:r>
    </w:p>
    <w:p w:rsidR="00085B7F" w:rsidRDefault="00085B7F" w:rsidP="00085B7F">
      <w:pPr>
        <w:pStyle w:val="rezul"/>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26"/>
          <w:szCs w:val="26"/>
          <w:lang w:val="ru-RU"/>
        </w:rPr>
      </w:pPr>
      <w:r>
        <w:rPr>
          <w:rFonts w:eastAsia="Calibri"/>
          <w:bCs/>
          <w:color w:val="000000"/>
          <w:sz w:val="26"/>
          <w:szCs w:val="26"/>
          <w:lang w:val="ru-RU"/>
        </w:rPr>
        <w:t>Порядок регистрации на электронной площадке.</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Для обеспечения доступа к участию в электронной продаже Претендентам необходимо пройти процедуру регистрации на электронной площадке.</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Регистрация на электронной площадке осуществляется без взимания платы.</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Регистрация на электронной площадке проводится в соответствии с Регламентом электронной площадки https://www.fabrikant.ru.</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proofErr w:type="gramStart"/>
      <w:r>
        <w:rPr>
          <w:rFonts w:eastAsia="Calibri"/>
          <w:b w:val="0"/>
          <w:bCs/>
          <w:color w:val="000000"/>
          <w:sz w:val="26"/>
          <w:szCs w:val="26"/>
          <w:lang w:val="ru-RU"/>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а также за исключением случаев ограничения участия лиц, предусмотренных статьей 5 Закона о приватизации.</w:t>
      </w:r>
      <w:proofErr w:type="gramEnd"/>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Cs/>
          <w:color w:val="000000"/>
          <w:sz w:val="26"/>
          <w:szCs w:val="26"/>
          <w:lang w:val="ru-RU"/>
        </w:rPr>
        <w:t>Претендент не допускается к участию в продаже по следующим основаниям:</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 Представлены не все документы в соответствии с перечнем, указанным в информационном сообщении о проведении </w:t>
      </w:r>
      <w:r>
        <w:rPr>
          <w:rFonts w:eastAsia="Calibri"/>
          <w:b w:val="0"/>
          <w:bCs/>
          <w:color w:val="000000"/>
          <w:sz w:val="26"/>
          <w:szCs w:val="26"/>
          <w:lang w:val="ru-RU"/>
        </w:rPr>
        <w:lastRenderedPageBreak/>
        <w:t>продажи, или оформление представленных документов не соответствует законодательству Российской Федерации.</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Не</w:t>
      </w:r>
      <w:r>
        <w:rPr>
          <w:rFonts w:eastAsia="Calibri"/>
          <w:b w:val="0"/>
          <w:bCs/>
          <w:color w:val="FF0000"/>
          <w:sz w:val="26"/>
          <w:szCs w:val="26"/>
          <w:lang w:val="ru-RU"/>
        </w:rPr>
        <w:t xml:space="preserve"> </w:t>
      </w:r>
      <w:r>
        <w:rPr>
          <w:rFonts w:eastAsia="Calibri"/>
          <w:b w:val="0"/>
          <w:bCs/>
          <w:color w:val="000000"/>
          <w:sz w:val="26"/>
          <w:szCs w:val="26"/>
          <w:lang w:val="ru-RU"/>
        </w:rPr>
        <w:t>подтверждено поступление в установленный срок задатка на счет Организатора (Порядок внесения денежных средств осуществляется в соответствии с Регламентом  электронной площадки).</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Заявка подана лицом, не уполномоченным Претендентом на осуществление таких действий.</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Перечень указанных оснований отказа Претенденту в участии в продаже является исчерпывающим.</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Информация об отказе в допуске к участию в продаже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26"/>
          <w:szCs w:val="26"/>
          <w:lang w:val="ru-RU"/>
        </w:rPr>
      </w:pPr>
      <w:r>
        <w:rPr>
          <w:rFonts w:eastAsia="Calibri"/>
          <w:bCs/>
          <w:color w:val="000000"/>
          <w:sz w:val="26"/>
          <w:szCs w:val="26"/>
          <w:lang w:val="ru-RU"/>
        </w:rPr>
        <w:t>Порядок и срок отзыва заявок, порядок внесения изменений в заявку.</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Претендент вправе не позднее дня окончания приема заявок отозвать заявку путем направления уведомления об отзыве заявки на электронную площадку.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Изменение заявки допускается только путем подачи Претендентом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rsidR="00085B7F" w:rsidRDefault="00085B7F" w:rsidP="00085B7F">
      <w:pPr>
        <w:pStyle w:val="rezu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26"/>
          <w:szCs w:val="26"/>
          <w:lang w:val="ru-RU"/>
        </w:rPr>
      </w:pPr>
      <w:r>
        <w:rPr>
          <w:rFonts w:eastAsia="Calibri"/>
          <w:bCs/>
          <w:color w:val="000000"/>
          <w:sz w:val="26"/>
          <w:szCs w:val="26"/>
          <w:lang w:val="ru-RU"/>
        </w:rPr>
        <w:t>Продавец вправе:</w:t>
      </w:r>
    </w:p>
    <w:p w:rsidR="00085B7F" w:rsidRDefault="00085B7F" w:rsidP="00085B7F">
      <w:pPr>
        <w:pStyle w:val="rezu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 отказаться от проведения продажи не </w:t>
      </w:r>
      <w:proofErr w:type="gramStart"/>
      <w:r>
        <w:rPr>
          <w:rFonts w:eastAsia="Calibri"/>
          <w:b w:val="0"/>
          <w:bCs/>
          <w:color w:val="000000"/>
          <w:sz w:val="26"/>
          <w:szCs w:val="26"/>
          <w:lang w:val="ru-RU"/>
        </w:rPr>
        <w:t>позднее</w:t>
      </w:r>
      <w:proofErr w:type="gramEnd"/>
      <w:r>
        <w:rPr>
          <w:rFonts w:eastAsia="Calibri"/>
          <w:b w:val="0"/>
          <w:bCs/>
          <w:color w:val="000000"/>
          <w:sz w:val="26"/>
          <w:szCs w:val="26"/>
          <w:lang w:val="ru-RU"/>
        </w:rPr>
        <w:t xml:space="preserve"> чем за 3 (три) дня до даты проведения продажи.</w:t>
      </w:r>
    </w:p>
    <w:p w:rsidR="00085B7F" w:rsidRDefault="00085B7F" w:rsidP="00085B7F">
      <w:pPr>
        <w:pStyle w:val="rezu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При этом задатки возвращаются заявителям в течение 5 (пяти) дней </w:t>
      </w:r>
      <w:proofErr w:type="gramStart"/>
      <w:r>
        <w:rPr>
          <w:rFonts w:eastAsia="Calibri"/>
          <w:b w:val="0"/>
          <w:bCs/>
          <w:color w:val="000000"/>
          <w:sz w:val="26"/>
          <w:szCs w:val="26"/>
          <w:lang w:val="ru-RU"/>
        </w:rPr>
        <w:t>с даты публикации</w:t>
      </w:r>
      <w:proofErr w:type="gramEnd"/>
      <w:r>
        <w:rPr>
          <w:rFonts w:eastAsia="Calibri"/>
          <w:b w:val="0"/>
          <w:bCs/>
          <w:color w:val="000000"/>
          <w:sz w:val="26"/>
          <w:szCs w:val="26"/>
          <w:lang w:val="ru-RU"/>
        </w:rPr>
        <w:t xml:space="preserve"> извещения об отказе от проведения продажи на официальных сайтах торгов, электронной площадке.</w:t>
      </w:r>
    </w:p>
    <w:p w:rsidR="00085B7F" w:rsidRDefault="00085B7F" w:rsidP="00085B7F">
      <w:pPr>
        <w:pStyle w:val="rezu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Организатор извещает Претендентов об отказе Продавцов от проведения продажи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085B7F" w:rsidRDefault="00085B7F" w:rsidP="00085B7F">
      <w:pPr>
        <w:pStyle w:val="rezu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-принять решение о внесении изменений в информационное сообщение и (или) документацию о продаже не позднее, чем за 5 (пять) дней до даты окончания срока подачи заявок на участие в продаже. </w:t>
      </w:r>
    </w:p>
    <w:p w:rsidR="00085B7F" w:rsidRDefault="00085B7F" w:rsidP="00085B7F">
      <w:pPr>
        <w:pStyle w:val="rezu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При этом изменения, внесенные в информационное сообщение и (или) документацию о продаже,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085B7F" w:rsidRDefault="00085B7F" w:rsidP="00085B7F">
      <w:pPr>
        <w:pStyle w:val="a7"/>
        <w:tabs>
          <w:tab w:val="left" w:pos="0"/>
        </w:tabs>
        <w:ind w:firstLine="567"/>
        <w:jc w:val="both"/>
        <w:rPr>
          <w:rFonts w:ascii="Times New Roman" w:eastAsia="Calibri" w:hAnsi="Times New Roman"/>
          <w:bCs/>
          <w:color w:val="000000"/>
          <w:sz w:val="26"/>
          <w:szCs w:val="26"/>
        </w:rPr>
      </w:pPr>
      <w:r>
        <w:rPr>
          <w:rFonts w:ascii="Times New Roman" w:eastAsia="Calibri" w:hAnsi="Times New Roman"/>
          <w:bCs/>
          <w:color w:val="000000"/>
          <w:sz w:val="26"/>
          <w:szCs w:val="26"/>
        </w:rPr>
        <w:t xml:space="preserve">При внесении изменений срок подачи заявок на участие в продаже продлевается таким образом, чтобы </w:t>
      </w:r>
      <w:proofErr w:type="gramStart"/>
      <w:r>
        <w:rPr>
          <w:rFonts w:ascii="Times New Roman" w:eastAsia="Calibri" w:hAnsi="Times New Roman"/>
          <w:bCs/>
          <w:color w:val="000000"/>
          <w:sz w:val="26"/>
          <w:szCs w:val="26"/>
        </w:rPr>
        <w:t>с даты размещения</w:t>
      </w:r>
      <w:proofErr w:type="gramEnd"/>
      <w:r>
        <w:rPr>
          <w:rFonts w:ascii="Times New Roman" w:eastAsia="Calibri" w:hAnsi="Times New Roman"/>
          <w:bCs/>
          <w:color w:val="000000"/>
          <w:sz w:val="26"/>
          <w:szCs w:val="26"/>
        </w:rPr>
        <w:t xml:space="preserve"> на официальных сайтах торгов внесенных изменений до даты окончания подачи заявок на участие в продаже составлял не менее 30 (тридцати) дней. При этом Продавцы не несут ответственность в случае, если Претендент не ознакомился с изменениями, внесенными в Информационное сообщение и (или) документацию о продаже, размещенными надлежащим образом.</w:t>
      </w:r>
    </w:p>
    <w:p w:rsidR="00085B7F" w:rsidRDefault="00085B7F" w:rsidP="00085B7F">
      <w:pPr>
        <w:pStyle w:val="TextBoldCenter"/>
        <w:spacing w:before="0"/>
        <w:ind w:firstLine="567"/>
        <w:jc w:val="both"/>
        <w:outlineLvl w:val="0"/>
        <w:rPr>
          <w:b w:val="0"/>
          <w:color w:val="000000"/>
        </w:rPr>
      </w:pPr>
      <w:r>
        <w:rPr>
          <w:color w:val="000000"/>
        </w:rPr>
        <w:t>Задаток</w:t>
      </w:r>
      <w:r>
        <w:rPr>
          <w:b w:val="0"/>
          <w:color w:val="000000"/>
        </w:rPr>
        <w:t xml:space="preserve">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w:t>
      </w:r>
    </w:p>
    <w:p w:rsidR="00085B7F" w:rsidRDefault="00085B7F" w:rsidP="00085B7F">
      <w:pPr>
        <w:pStyle w:val="TextBoldCenter"/>
        <w:tabs>
          <w:tab w:val="left" w:pos="284"/>
        </w:tabs>
        <w:spacing w:before="0"/>
        <w:ind w:firstLine="567"/>
        <w:jc w:val="both"/>
        <w:outlineLvl w:val="0"/>
        <w:rPr>
          <w:b w:val="0"/>
          <w:color w:val="000000"/>
        </w:rPr>
      </w:pPr>
      <w:r>
        <w:rPr>
          <w:b w:val="0"/>
          <w:color w:val="000000"/>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085B7F" w:rsidRDefault="00085B7F" w:rsidP="00085B7F">
      <w:pPr>
        <w:ind w:firstLine="567"/>
        <w:jc w:val="both"/>
        <w:rPr>
          <w:rFonts w:eastAsia="Calibri"/>
          <w:b/>
          <w:color w:val="000000"/>
          <w:sz w:val="26"/>
          <w:szCs w:val="26"/>
        </w:rPr>
      </w:pPr>
      <w:r>
        <w:rPr>
          <w:rFonts w:eastAsia="Calibri"/>
          <w:b/>
          <w:color w:val="000000"/>
          <w:sz w:val="26"/>
          <w:szCs w:val="26"/>
        </w:rPr>
        <w:t>Лицам, перечислившим задаток для участия в продаже имущества посредством публичного предложения, денежные средства возвращаются в следующем порядке:</w:t>
      </w:r>
    </w:p>
    <w:p w:rsidR="00085B7F" w:rsidRDefault="00085B7F" w:rsidP="00085B7F">
      <w:pPr>
        <w:ind w:firstLine="567"/>
        <w:jc w:val="both"/>
        <w:rPr>
          <w:rFonts w:eastAsia="Calibri"/>
          <w:color w:val="000000"/>
          <w:sz w:val="26"/>
          <w:szCs w:val="26"/>
        </w:rPr>
      </w:pPr>
      <w:r>
        <w:rPr>
          <w:rFonts w:eastAsia="Calibri"/>
          <w:color w:val="000000"/>
          <w:sz w:val="26"/>
          <w:szCs w:val="26"/>
        </w:rPr>
        <w:lastRenderedPageBreak/>
        <w:t>а) участникам, за исключением победителя, а также претендентам, отозвавшим заявки позднее дня окончания приема заявок, - в течение 5 календарных дней со дня подведения итогов продажи имущества;</w:t>
      </w:r>
    </w:p>
    <w:p w:rsidR="00085B7F" w:rsidRDefault="00085B7F" w:rsidP="00085B7F">
      <w:pPr>
        <w:ind w:firstLine="567"/>
        <w:jc w:val="both"/>
        <w:rPr>
          <w:color w:val="000000"/>
          <w:sz w:val="26"/>
          <w:szCs w:val="26"/>
        </w:rPr>
      </w:pPr>
      <w:r>
        <w:rPr>
          <w:rFonts w:eastAsia="Calibri"/>
          <w:color w:val="000000"/>
          <w:sz w:val="26"/>
          <w:szCs w:val="26"/>
        </w:rPr>
        <w:t>б) претендентам</w:t>
      </w:r>
      <w:r>
        <w:rPr>
          <w:color w:val="000000"/>
          <w:sz w:val="26"/>
          <w:szCs w:val="26"/>
        </w:rPr>
        <w:t>, не допущенным к участию в продаже имущества,</w:t>
      </w:r>
      <w:r>
        <w:rPr>
          <w:rFonts w:eastAsia="Calibri"/>
          <w:color w:val="000000"/>
          <w:sz w:val="26"/>
          <w:szCs w:val="26"/>
        </w:rPr>
        <w:t xml:space="preserve"> а также претендентам, отозвавшим заявки не позднее дня окончания приема заявок, </w:t>
      </w:r>
      <w:r>
        <w:rPr>
          <w:color w:val="000000"/>
          <w:sz w:val="26"/>
          <w:szCs w:val="26"/>
        </w:rPr>
        <w:t>- в течение 5 календарных дней со дня подписания протокола о признании претендентов участниками.</w:t>
      </w:r>
    </w:p>
    <w:p w:rsidR="00085B7F" w:rsidRDefault="00085B7F" w:rsidP="00085B7F">
      <w:pPr>
        <w:pStyle w:val="TextBoldCenter"/>
        <w:spacing w:before="0"/>
        <w:ind w:firstLine="567"/>
        <w:jc w:val="both"/>
        <w:outlineLvl w:val="0"/>
        <w:rPr>
          <w:b w:val="0"/>
          <w:color w:val="000000"/>
        </w:rPr>
      </w:pPr>
      <w:r>
        <w:rPr>
          <w:b w:val="0"/>
          <w:color w:val="000000"/>
        </w:rPr>
        <w:t>Задаток победителя продажи засчитывается в счет оплаты приобретаемого имущества и подлежит перечислению в установленном порядке в течение 5 календарных дней со дня истечения срока, установленного для заключения договора купли-продажи имущества.</w:t>
      </w:r>
    </w:p>
    <w:p w:rsidR="00085B7F" w:rsidRDefault="00085B7F" w:rsidP="00085B7F">
      <w:pPr>
        <w:ind w:firstLine="567"/>
        <w:jc w:val="both"/>
        <w:rPr>
          <w:b/>
          <w:color w:val="000000"/>
          <w:sz w:val="26"/>
          <w:szCs w:val="26"/>
        </w:rPr>
      </w:pPr>
      <w:r>
        <w:rPr>
          <w:b/>
          <w:color w:val="000000"/>
          <w:sz w:val="26"/>
          <w:szCs w:val="26"/>
        </w:rPr>
        <w:t>Сумма задатка не возвращается при уклонении или отказе победителя продажи:</w:t>
      </w:r>
    </w:p>
    <w:p w:rsidR="00085B7F" w:rsidRDefault="00085B7F" w:rsidP="00085B7F">
      <w:pPr>
        <w:ind w:firstLine="567"/>
        <w:jc w:val="both"/>
        <w:rPr>
          <w:color w:val="000000"/>
          <w:sz w:val="26"/>
          <w:szCs w:val="26"/>
        </w:rPr>
      </w:pPr>
      <w:r>
        <w:rPr>
          <w:color w:val="000000"/>
          <w:sz w:val="26"/>
          <w:szCs w:val="26"/>
        </w:rPr>
        <w:t xml:space="preserve">- от заключения в течение пяти рабочих дней со дня подведения итогов продажи договора купли-продажи (результаты продажи аннулируются Продавцом); </w:t>
      </w:r>
    </w:p>
    <w:p w:rsidR="00085B7F" w:rsidRDefault="00085B7F" w:rsidP="00085B7F">
      <w:pPr>
        <w:ind w:firstLine="567"/>
        <w:jc w:val="both"/>
        <w:rPr>
          <w:color w:val="000000"/>
          <w:sz w:val="26"/>
          <w:szCs w:val="26"/>
        </w:rPr>
      </w:pPr>
      <w:r>
        <w:rPr>
          <w:color w:val="000000"/>
          <w:sz w:val="26"/>
          <w:szCs w:val="26"/>
        </w:rPr>
        <w:t>- от исполнения покупателем обязательств по оплате по договору купли-продажи.</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26"/>
          <w:szCs w:val="26"/>
          <w:lang w:val="ru-RU"/>
        </w:rPr>
      </w:pPr>
      <w:r>
        <w:rPr>
          <w:rFonts w:eastAsia="Calibri"/>
          <w:bCs/>
          <w:color w:val="000000"/>
          <w:sz w:val="26"/>
          <w:szCs w:val="26"/>
          <w:lang w:val="ru-RU"/>
        </w:rPr>
        <w:t>Правила проведения продажи в электронной форме:</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26"/>
          <w:szCs w:val="26"/>
          <w:lang w:val="ru-RU"/>
        </w:rPr>
      </w:pPr>
      <w:r>
        <w:rPr>
          <w:rFonts w:eastAsia="Calibri"/>
          <w:bCs/>
          <w:color w:val="000000"/>
          <w:sz w:val="26"/>
          <w:szCs w:val="26"/>
          <w:lang w:val="ru-RU"/>
        </w:rPr>
        <w:t>Рассмотрение заявок.</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proofErr w:type="gramStart"/>
      <w:r>
        <w:rPr>
          <w:rFonts w:eastAsia="Calibri"/>
          <w:b w:val="0"/>
          <w:bCs/>
          <w:color w:val="000000"/>
          <w:sz w:val="26"/>
          <w:szCs w:val="26"/>
          <w:lang w:val="ru-RU"/>
        </w:rPr>
        <w:t>Для участия в продаже имущества посредством публичного предложения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1 к информационному сообщению) с приложением электронных документов в соответствии с перечнем, приведенным в информационном сообщении.</w:t>
      </w:r>
      <w:proofErr w:type="gramEnd"/>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В день определения участников продажи, указанный в информационном сообщении, Организатор через «личный кабинет» Продавца обеспечивает доступ Продавца к поданным Претендентами заявкам и прилагаемым к ним документам, а также к журналу приема заявок.</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proofErr w:type="gramStart"/>
      <w:r>
        <w:rPr>
          <w:rFonts w:eastAsia="Calibri"/>
          <w:b w:val="0"/>
          <w:bCs/>
          <w:color w:val="000000"/>
          <w:sz w:val="26"/>
          <w:szCs w:val="26"/>
          <w:lang w:val="ru-RU"/>
        </w:rPr>
        <w:t>Продавец в день рассмотрения заявок и прилагаемых к ним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продажи, а также имена (наименования) Претендентов, которым было отказано в допуске к участию в продаже имущества посредством публичного предложения, с указанием оснований такого отказа.</w:t>
      </w:r>
      <w:proofErr w:type="gramEnd"/>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Претендент приобретает статус участника продажи с момента подписания протокола о признании Претендентов участниками продажи посредством публичного предложения.</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Не позднее следующего рабочего дня после дня подписания протокола о признании Претендентов участниками продажи всем Претендентам, подавшим заявки, Организатор торгов направляет уведомление о признании их участниками продажи или об отказе в признании участниками продажи с указанием оснований отказа. </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Информация о Претендентах, не допущенных к участию в продаже, размещается в открытой части электронной площадки и на официальных сайтах торгов.</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Проведение процедуры продажи должно состояться не позднее третьего рабочего дня со дня определения участников продажи, указанного в информационном сообщении.</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26"/>
          <w:szCs w:val="26"/>
          <w:lang w:val="ru-RU"/>
        </w:rPr>
      </w:pPr>
      <w:r>
        <w:rPr>
          <w:rFonts w:eastAsia="Calibri"/>
          <w:bCs/>
          <w:color w:val="000000"/>
          <w:sz w:val="26"/>
          <w:szCs w:val="26"/>
          <w:lang w:val="ru-RU"/>
        </w:rPr>
        <w:t>Порядок проведения продажи.</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lastRenderedPageBreak/>
        <w:t>Процедура продажи имущества проводится в день и во 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 на представление предложений о цене имущества на каждом "шаге понижения".</w:t>
      </w:r>
    </w:p>
    <w:p w:rsidR="00085B7F" w:rsidRDefault="00085B7F" w:rsidP="00085B7F">
      <w:pPr>
        <w:ind w:firstLine="567"/>
        <w:jc w:val="both"/>
        <w:rPr>
          <w:rFonts w:eastAsia="Calibri"/>
          <w:b/>
          <w:bCs/>
          <w:color w:val="000000"/>
          <w:sz w:val="26"/>
          <w:szCs w:val="26"/>
          <w:lang w:eastAsia="en-US"/>
        </w:rPr>
      </w:pPr>
      <w:r>
        <w:rPr>
          <w:rFonts w:eastAsia="Calibri"/>
          <w:b/>
          <w:bCs/>
          <w:color w:val="000000"/>
          <w:sz w:val="26"/>
          <w:szCs w:val="26"/>
          <w:lang w:eastAsia="en-US"/>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В случае</w:t>
      </w:r>
      <w:proofErr w:type="gramStart"/>
      <w:r>
        <w:rPr>
          <w:rFonts w:eastAsia="Calibri"/>
          <w:b w:val="0"/>
          <w:bCs/>
          <w:color w:val="000000"/>
          <w:sz w:val="26"/>
          <w:szCs w:val="26"/>
          <w:lang w:val="ru-RU"/>
        </w:rPr>
        <w:t>,</w:t>
      </w:r>
      <w:proofErr w:type="gramEnd"/>
      <w:r>
        <w:rPr>
          <w:rFonts w:eastAsia="Calibri"/>
          <w:b w:val="0"/>
          <w:bCs/>
          <w:color w:val="000000"/>
          <w:sz w:val="26"/>
          <w:szCs w:val="26"/>
          <w:lang w:val="ru-RU"/>
        </w:rPr>
        <w:t xml:space="preserve"> если в течение указанного времени:</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 поступило предложение об увеличении начальной цены имущества на "шаг аукциона",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Победителем аукциона признается участник, предложивший наиболее высокую цену имущества. </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 w:val="0"/>
          <w:bCs/>
          <w:color w:val="000000"/>
          <w:sz w:val="26"/>
          <w:szCs w:val="26"/>
          <w:lang w:val="ru-RU"/>
        </w:rPr>
      </w:pPr>
      <w:r>
        <w:rPr>
          <w:rFonts w:eastAsia="Calibri"/>
          <w:b w:val="0"/>
          <w:bCs/>
          <w:color w:val="000000"/>
          <w:sz w:val="26"/>
          <w:szCs w:val="26"/>
          <w:lang w:val="ru-RU"/>
        </w:rPr>
        <w:t xml:space="preserve"> - участники не заявляют предложения о цене, превышающей начальную цену имущества, то аукцион с помощью программно-аппаратных средств электронной площадки завершается. Победителем признается участник, который первым подтвердил начальную цену имущества.</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Со времени начала проведения процедуры продажи имущества посредством публичного предложения организатором размещается:</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w:t>
      </w:r>
      <w:r w:rsidR="00187C69">
        <w:rPr>
          <w:rFonts w:eastAsia="Calibri"/>
          <w:bCs/>
          <w:color w:val="000000"/>
          <w:sz w:val="26"/>
          <w:szCs w:val="26"/>
          <w:lang w:eastAsia="en-US"/>
        </w:rPr>
        <w:t xml:space="preserve"> </w:t>
      </w:r>
      <w:r>
        <w:rPr>
          <w:rFonts w:eastAsia="Calibri"/>
          <w:bCs/>
          <w:color w:val="000000"/>
          <w:sz w:val="26"/>
          <w:szCs w:val="26"/>
          <w:lang w:eastAsia="en-US"/>
        </w:rPr>
        <w:t>подтверждения) участниками предложения о цене имущества;</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lastRenderedPageBreak/>
        <w:t>Во время проведения процедуры продажи имущества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Протокол об итогах продажи имущества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организатора электронного журнала.</w:t>
      </w:r>
    </w:p>
    <w:p w:rsidR="00085B7F" w:rsidRDefault="00085B7F" w:rsidP="00085B7F">
      <w:pPr>
        <w:ind w:firstLine="567"/>
        <w:jc w:val="both"/>
        <w:rPr>
          <w:rFonts w:eastAsia="Calibri"/>
          <w:b/>
          <w:bCs/>
          <w:color w:val="000000"/>
          <w:sz w:val="26"/>
          <w:szCs w:val="26"/>
          <w:lang w:eastAsia="en-US"/>
        </w:rPr>
      </w:pPr>
      <w:r>
        <w:rPr>
          <w:rFonts w:eastAsia="Calibri"/>
          <w:b/>
          <w:bCs/>
          <w:color w:val="000000"/>
          <w:sz w:val="26"/>
          <w:szCs w:val="26"/>
          <w:lang w:eastAsia="en-US"/>
        </w:rPr>
        <w:t>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а) наименование имущества и иные позволяющие его индивидуализировать сведения (спецификация лота);</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б) цена сделки;</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в) фамилия, имя, отчество физического лица или наименование юридического лица - победителя.</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Не позднее рабочего дня, следующего за днем подведения итогов продажи, Продавец направляет или выдает под расписку Победителю продажи протокол об итогах продажи на бумажном носителе.</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Продажа имущества посредством публичного предложения признается несостоявшейся в следующих случаях:</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б) принято решение о признании только одного претендента участником;</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в) ни один из участников не сделал предложение о цене имущества при достижении минимальной цены продажи (цены отсечения) имущества.</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rsidR="00085B7F" w:rsidRDefault="00085B7F" w:rsidP="00085B7F">
      <w:pPr>
        <w:ind w:firstLine="567"/>
        <w:jc w:val="both"/>
        <w:rPr>
          <w:rFonts w:eastAsia="Calibri"/>
          <w:b/>
          <w:bCs/>
          <w:color w:val="000000"/>
          <w:sz w:val="28"/>
          <w:szCs w:val="26"/>
          <w:u w:val="single"/>
          <w:lang w:eastAsia="en-US"/>
        </w:rPr>
      </w:pPr>
      <w:r>
        <w:rPr>
          <w:rFonts w:eastAsia="Calibri"/>
          <w:b/>
          <w:bCs/>
          <w:color w:val="000000"/>
          <w:sz w:val="28"/>
          <w:szCs w:val="26"/>
          <w:u w:val="single"/>
          <w:lang w:eastAsia="en-US"/>
        </w:rPr>
        <w:t>Заключение договора купли-продажи с победителем продажи осуществляется не ранее чем через 10 дней и не позднее 20 дней со дня подведения итогов продажи.</w:t>
      </w:r>
    </w:p>
    <w:p w:rsidR="00085B7F" w:rsidRDefault="00085B7F" w:rsidP="00085B7F">
      <w:pPr>
        <w:ind w:firstLine="567"/>
        <w:jc w:val="both"/>
        <w:rPr>
          <w:rFonts w:eastAsia="Calibri"/>
          <w:bCs/>
          <w:color w:val="000000"/>
          <w:sz w:val="26"/>
          <w:szCs w:val="26"/>
          <w:lang w:eastAsia="en-US"/>
        </w:rPr>
      </w:pPr>
      <w:r>
        <w:rPr>
          <w:rFonts w:eastAsia="Calibri"/>
          <w:bCs/>
          <w:color w:val="000000"/>
          <w:sz w:val="26"/>
          <w:szCs w:val="26"/>
          <w:lang w:eastAsia="en-US"/>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085B7F" w:rsidRDefault="00085B7F" w:rsidP="00085B7F">
      <w:pPr>
        <w:ind w:firstLine="567"/>
        <w:jc w:val="both"/>
        <w:rPr>
          <w:rFonts w:eastAsia="Calibri"/>
          <w:color w:val="000000"/>
          <w:sz w:val="28"/>
          <w:szCs w:val="28"/>
        </w:rPr>
      </w:pPr>
      <w:r>
        <w:rPr>
          <w:b/>
          <w:color w:val="000000"/>
          <w:sz w:val="28"/>
          <w:szCs w:val="28"/>
          <w:u w:val="single"/>
        </w:rPr>
        <w:lastRenderedPageBreak/>
        <w:t>Оплата имущества, приобретенного на продаже посредством публичного предложения, производится победителем продажи единовременно в соответствии с договором купли-</w:t>
      </w:r>
      <w:r>
        <w:rPr>
          <w:rFonts w:eastAsia="Calibri"/>
          <w:b/>
          <w:color w:val="000000"/>
          <w:sz w:val="28"/>
          <w:szCs w:val="28"/>
          <w:u w:val="single"/>
        </w:rPr>
        <w:t>продажи в течение 15 (пятнадцати) календарных дней со дня его заключения.</w:t>
      </w:r>
      <w:r>
        <w:rPr>
          <w:rFonts w:eastAsia="Calibri"/>
          <w:color w:val="000000"/>
          <w:sz w:val="28"/>
          <w:szCs w:val="28"/>
        </w:rPr>
        <w:t xml:space="preserve"> </w:t>
      </w:r>
    </w:p>
    <w:p w:rsidR="00085B7F" w:rsidRDefault="00085B7F" w:rsidP="00085B7F">
      <w:pPr>
        <w:ind w:firstLine="567"/>
        <w:jc w:val="both"/>
        <w:rPr>
          <w:rFonts w:eastAsia="Calibri"/>
          <w:color w:val="000000"/>
          <w:sz w:val="26"/>
          <w:szCs w:val="26"/>
        </w:rPr>
      </w:pPr>
      <w:r>
        <w:rPr>
          <w:rFonts w:eastAsia="Calibri"/>
          <w:color w:val="000000"/>
          <w:sz w:val="26"/>
          <w:szCs w:val="26"/>
        </w:rPr>
        <w:t xml:space="preserve">Задаток, внесенный покупателем, засчитывается в оплату приобретенного имущества и перечисляется Организатором на счет Продавца в течение 5 (пяти) календарных дней со дня истечения срока, установленного для заключения договора купли-продажи. Подтверждением оплаты имущества является акт приема-передачи имущества. Факт уплаты НДС (по объектам недвижимости для юридических лиц и индивидуальных предпринимателей) подтверждается покупателем платежным поручением с отметкой банка об исполнении. </w:t>
      </w:r>
    </w:p>
    <w:p w:rsidR="00085B7F" w:rsidRDefault="00085B7F" w:rsidP="00085B7F">
      <w:pPr>
        <w:ind w:firstLine="567"/>
        <w:jc w:val="both"/>
        <w:rPr>
          <w:sz w:val="26"/>
          <w:szCs w:val="26"/>
          <w:u w:val="single"/>
        </w:rPr>
      </w:pPr>
      <w:r>
        <w:rPr>
          <w:sz w:val="26"/>
          <w:szCs w:val="26"/>
          <w:u w:val="single"/>
        </w:rPr>
        <w:t>Оплата имущества, приобретаемого на торгах, производится победителем путем перечисления денежных средств по следующим реквизитам:</w:t>
      </w:r>
    </w:p>
    <w:p w:rsidR="00B06347" w:rsidRDefault="00B06347" w:rsidP="00B06347">
      <w:pPr>
        <w:jc w:val="both"/>
        <w:rPr>
          <w:b/>
          <w:sz w:val="26"/>
          <w:szCs w:val="26"/>
        </w:rPr>
      </w:pPr>
      <w:r>
        <w:rPr>
          <w:b/>
          <w:sz w:val="26"/>
          <w:szCs w:val="26"/>
        </w:rPr>
        <w:t xml:space="preserve">Получатель: УФК по Нижегородской области (Комитет по управлению муниципальным имуществом администрации </w:t>
      </w:r>
      <w:proofErr w:type="spellStart"/>
      <w:r>
        <w:rPr>
          <w:b/>
          <w:sz w:val="26"/>
          <w:szCs w:val="26"/>
        </w:rPr>
        <w:t>Починковского</w:t>
      </w:r>
      <w:proofErr w:type="spellEnd"/>
      <w:r>
        <w:rPr>
          <w:b/>
          <w:sz w:val="26"/>
          <w:szCs w:val="26"/>
        </w:rPr>
        <w:t xml:space="preserve"> муниципального округа Нижегородской области </w:t>
      </w:r>
      <w:proofErr w:type="gramStart"/>
      <w:r>
        <w:rPr>
          <w:b/>
          <w:sz w:val="26"/>
          <w:szCs w:val="26"/>
        </w:rPr>
        <w:t>л</w:t>
      </w:r>
      <w:proofErr w:type="gramEnd"/>
      <w:r>
        <w:rPr>
          <w:b/>
          <w:sz w:val="26"/>
          <w:szCs w:val="26"/>
        </w:rPr>
        <w:t>/с 04323</w:t>
      </w:r>
      <w:r>
        <w:rPr>
          <w:b/>
          <w:sz w:val="26"/>
          <w:szCs w:val="26"/>
          <w:lang w:val="en-US"/>
        </w:rPr>
        <w:t>D</w:t>
      </w:r>
      <w:r>
        <w:rPr>
          <w:b/>
          <w:sz w:val="26"/>
          <w:szCs w:val="26"/>
        </w:rPr>
        <w:t xml:space="preserve">18250), ИНН 5227003083, БИК 012202102, КПП 522701001, ОКТМО 22546000, </w:t>
      </w:r>
    </w:p>
    <w:p w:rsidR="00B06347" w:rsidRDefault="00B06347" w:rsidP="00B06347">
      <w:pPr>
        <w:jc w:val="both"/>
        <w:rPr>
          <w:b/>
          <w:sz w:val="26"/>
          <w:szCs w:val="26"/>
        </w:rPr>
      </w:pPr>
      <w:r>
        <w:rPr>
          <w:b/>
          <w:sz w:val="26"/>
          <w:szCs w:val="26"/>
        </w:rPr>
        <w:t xml:space="preserve"> Счет получателя: 03100643000000013200, единый казначейский счет: 40102810745370000024, Банк получателя: ОКЦ </w:t>
      </w:r>
      <w:r>
        <w:rPr>
          <w:b/>
          <w:sz w:val="26"/>
          <w:szCs w:val="26"/>
          <w:lang w:val="en-US"/>
        </w:rPr>
        <w:t>N</w:t>
      </w:r>
      <w:r w:rsidRPr="0043280A">
        <w:rPr>
          <w:b/>
          <w:sz w:val="26"/>
          <w:szCs w:val="26"/>
        </w:rPr>
        <w:t xml:space="preserve"> 1</w:t>
      </w:r>
      <w:r>
        <w:rPr>
          <w:b/>
          <w:sz w:val="26"/>
          <w:szCs w:val="26"/>
        </w:rPr>
        <w:t xml:space="preserve"> </w:t>
      </w:r>
      <w:proofErr w:type="gramStart"/>
      <w:r>
        <w:rPr>
          <w:b/>
          <w:sz w:val="26"/>
          <w:szCs w:val="26"/>
        </w:rPr>
        <w:t>ВВ</w:t>
      </w:r>
      <w:proofErr w:type="gramEnd"/>
      <w:r>
        <w:rPr>
          <w:b/>
          <w:sz w:val="26"/>
          <w:szCs w:val="26"/>
        </w:rPr>
        <w:t xml:space="preserve"> ГУ Банка России//УФК по Нижегородской области г. Нижний Новгород, Код бюджетной классификации: 36611402043140000410.</w:t>
      </w:r>
    </w:p>
    <w:p w:rsidR="00B06347" w:rsidRDefault="00B06347" w:rsidP="00085B7F">
      <w:pPr>
        <w:ind w:firstLine="567"/>
        <w:jc w:val="both"/>
        <w:rPr>
          <w:sz w:val="26"/>
          <w:szCs w:val="26"/>
          <w:u w:val="single"/>
        </w:rPr>
      </w:pPr>
    </w:p>
    <w:p w:rsidR="00085B7F" w:rsidRDefault="00085B7F" w:rsidP="00085B7F">
      <w:pPr>
        <w:ind w:firstLine="567"/>
        <w:jc w:val="both"/>
        <w:rPr>
          <w:rFonts w:eastAsia="Calibri"/>
          <w:color w:val="000000"/>
          <w:sz w:val="26"/>
          <w:szCs w:val="26"/>
        </w:rPr>
      </w:pPr>
      <w:r>
        <w:rPr>
          <w:rFonts w:eastAsia="Calibri"/>
          <w:color w:val="000000"/>
          <w:sz w:val="26"/>
          <w:szCs w:val="26"/>
        </w:rPr>
        <w:t xml:space="preserve">Юридические лица и физические лица, зарегистрированные в качестве индивидуальных предпринимателей, являются налоговыми агентами по уплате НДС в соответствии со ст.161 НК РФ и </w:t>
      </w:r>
      <w:proofErr w:type="gramStart"/>
      <w:r>
        <w:rPr>
          <w:rFonts w:eastAsia="Calibri"/>
          <w:color w:val="000000"/>
          <w:sz w:val="26"/>
          <w:szCs w:val="26"/>
        </w:rPr>
        <w:t xml:space="preserve">оплачивают НДС </w:t>
      </w:r>
      <w:r>
        <w:rPr>
          <w:sz w:val="26"/>
          <w:szCs w:val="26"/>
          <w:lang w:bidi="ru-RU"/>
        </w:rPr>
        <w:t>на соответствующий счет</w:t>
      </w:r>
      <w:proofErr w:type="gramEnd"/>
      <w:r>
        <w:rPr>
          <w:sz w:val="26"/>
          <w:szCs w:val="26"/>
          <w:lang w:bidi="ru-RU"/>
        </w:rPr>
        <w:t xml:space="preserve"> отделения Федерального казначейства, предназначенный для зачисления НДС</w:t>
      </w:r>
      <w:r>
        <w:rPr>
          <w:rFonts w:eastAsia="Calibri"/>
          <w:color w:val="000000"/>
          <w:sz w:val="26"/>
          <w:szCs w:val="26"/>
        </w:rPr>
        <w:t xml:space="preserve">. </w:t>
      </w:r>
    </w:p>
    <w:p w:rsidR="00085B7F" w:rsidRDefault="00085B7F" w:rsidP="00085B7F">
      <w:pPr>
        <w:ind w:firstLine="567"/>
        <w:jc w:val="both"/>
        <w:rPr>
          <w:rFonts w:eastAsia="Calibri"/>
          <w:color w:val="000000"/>
          <w:sz w:val="26"/>
          <w:szCs w:val="26"/>
        </w:rPr>
      </w:pPr>
      <w:r>
        <w:rPr>
          <w:rFonts w:eastAsia="Calibri"/>
          <w:color w:val="000000"/>
          <w:sz w:val="26"/>
          <w:szCs w:val="26"/>
        </w:rPr>
        <w:t xml:space="preserve">Форма оплаты по договору купли-продажи: безналичная. </w:t>
      </w:r>
    </w:p>
    <w:p w:rsidR="00085B7F" w:rsidRDefault="00085B7F" w:rsidP="00085B7F">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rPr>
          <w:rFonts w:eastAsia="Calibri"/>
          <w:bCs/>
          <w:color w:val="000000"/>
          <w:sz w:val="30"/>
          <w:szCs w:val="30"/>
          <w:u w:val="single"/>
          <w:lang w:val="ru-RU"/>
        </w:rPr>
      </w:pPr>
      <w:r>
        <w:rPr>
          <w:rFonts w:eastAsia="Calibri"/>
          <w:bCs/>
          <w:color w:val="000000"/>
          <w:sz w:val="26"/>
          <w:szCs w:val="26"/>
          <w:u w:val="single"/>
          <w:lang w:val="ru-RU"/>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p>
    <w:p w:rsidR="00165340" w:rsidRDefault="00165340"/>
    <w:sectPr w:rsidR="00165340" w:rsidSect="00145BE5">
      <w:pgSz w:w="16838" w:h="11906" w:orient="landscape"/>
      <w:pgMar w:top="850"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935"/>
    <w:rsid w:val="000802A4"/>
    <w:rsid w:val="00085B7F"/>
    <w:rsid w:val="00145BE5"/>
    <w:rsid w:val="00165340"/>
    <w:rsid w:val="00187C69"/>
    <w:rsid w:val="002A4149"/>
    <w:rsid w:val="002C4935"/>
    <w:rsid w:val="002F7D57"/>
    <w:rsid w:val="00361BCB"/>
    <w:rsid w:val="005E5D39"/>
    <w:rsid w:val="00632E67"/>
    <w:rsid w:val="008A1AC8"/>
    <w:rsid w:val="008D462E"/>
    <w:rsid w:val="00904C73"/>
    <w:rsid w:val="00A7310D"/>
    <w:rsid w:val="00B06347"/>
    <w:rsid w:val="00B11993"/>
    <w:rsid w:val="00B908C3"/>
    <w:rsid w:val="00C87751"/>
    <w:rsid w:val="00D27837"/>
    <w:rsid w:val="00DD43FD"/>
    <w:rsid w:val="00EC3119"/>
    <w:rsid w:val="00ED0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B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85B7F"/>
    <w:rPr>
      <w:color w:val="0000FF"/>
      <w:u w:val="single"/>
    </w:rPr>
  </w:style>
  <w:style w:type="paragraph" w:styleId="a4">
    <w:name w:val="Body Text"/>
    <w:basedOn w:val="a"/>
    <w:link w:val="a5"/>
    <w:semiHidden/>
    <w:unhideWhenUsed/>
    <w:rsid w:val="00085B7F"/>
    <w:pPr>
      <w:spacing w:before="100" w:beforeAutospacing="1" w:after="100" w:afterAutospacing="1"/>
    </w:pPr>
  </w:style>
  <w:style w:type="character" w:customStyle="1" w:styleId="a5">
    <w:name w:val="Основной текст Знак"/>
    <w:basedOn w:val="a0"/>
    <w:link w:val="a4"/>
    <w:semiHidden/>
    <w:rsid w:val="00085B7F"/>
    <w:rPr>
      <w:rFonts w:ascii="Times New Roman" w:eastAsia="Times New Roman" w:hAnsi="Times New Roman" w:cs="Times New Roman"/>
      <w:sz w:val="24"/>
      <w:szCs w:val="24"/>
      <w:lang w:eastAsia="ru-RU"/>
    </w:rPr>
  </w:style>
  <w:style w:type="paragraph" w:styleId="2">
    <w:name w:val="Body Text 2"/>
    <w:basedOn w:val="a"/>
    <w:link w:val="20"/>
    <w:unhideWhenUsed/>
    <w:rsid w:val="00085B7F"/>
    <w:pPr>
      <w:spacing w:before="100" w:beforeAutospacing="1" w:after="100" w:afterAutospacing="1"/>
    </w:pPr>
  </w:style>
  <w:style w:type="character" w:customStyle="1" w:styleId="20">
    <w:name w:val="Основной текст 2 Знак"/>
    <w:basedOn w:val="a0"/>
    <w:link w:val="2"/>
    <w:rsid w:val="00085B7F"/>
    <w:rPr>
      <w:rFonts w:ascii="Times New Roman" w:eastAsia="Times New Roman" w:hAnsi="Times New Roman" w:cs="Times New Roman"/>
      <w:sz w:val="24"/>
      <w:szCs w:val="24"/>
      <w:lang w:eastAsia="ru-RU"/>
    </w:rPr>
  </w:style>
  <w:style w:type="character" w:customStyle="1" w:styleId="a6">
    <w:name w:val="Без интервала Знак"/>
    <w:link w:val="a7"/>
    <w:uiPriority w:val="99"/>
    <w:locked/>
    <w:rsid w:val="00085B7F"/>
    <w:rPr>
      <w:rFonts w:ascii="Calibri" w:hAnsi="Calibri" w:cs="Calibri"/>
    </w:rPr>
  </w:style>
  <w:style w:type="paragraph" w:styleId="a7">
    <w:name w:val="No Spacing"/>
    <w:link w:val="a6"/>
    <w:uiPriority w:val="99"/>
    <w:qFormat/>
    <w:rsid w:val="00085B7F"/>
    <w:pPr>
      <w:spacing w:after="0" w:line="240" w:lineRule="auto"/>
    </w:pPr>
    <w:rPr>
      <w:rFonts w:ascii="Calibri" w:hAnsi="Calibri" w:cs="Calibri"/>
    </w:rPr>
  </w:style>
  <w:style w:type="paragraph" w:customStyle="1" w:styleId="rezul">
    <w:name w:val="rezul"/>
    <w:basedOn w:val="a"/>
    <w:rsid w:val="00085B7F"/>
    <w:pPr>
      <w:widowControl w:val="0"/>
      <w:ind w:firstLine="283"/>
      <w:jc w:val="both"/>
    </w:pPr>
    <w:rPr>
      <w:b/>
      <w:sz w:val="22"/>
      <w:szCs w:val="20"/>
      <w:lang w:val="en-US" w:eastAsia="en-US"/>
    </w:rPr>
  </w:style>
  <w:style w:type="paragraph" w:customStyle="1" w:styleId="TextBoldCenter">
    <w:name w:val="TextBoldCenter"/>
    <w:basedOn w:val="a"/>
    <w:rsid w:val="00085B7F"/>
    <w:pPr>
      <w:spacing w:before="283"/>
      <w:jc w:val="center"/>
    </w:pPr>
    <w:rPr>
      <w:rFonts w:eastAsia="Calibri"/>
      <w:b/>
      <w:bCs/>
      <w:sz w:val="26"/>
      <w:szCs w:val="26"/>
    </w:rPr>
  </w:style>
  <w:style w:type="character" w:customStyle="1" w:styleId="Bodytext2">
    <w:name w:val="Body text (2)"/>
    <w:basedOn w:val="a0"/>
    <w:rsid w:val="00085B7F"/>
    <w:rPr>
      <w:rFonts w:ascii="Times New Roman" w:eastAsia="Times New Roman" w:hAnsi="Times New Roman" w:cs="Times New Roman" w:hint="default"/>
      <w:b w:val="0"/>
      <w:bCs w:val="0"/>
      <w:i w:val="0"/>
      <w:iCs w:val="0"/>
      <w:smallCaps w:val="0"/>
      <w:strike w:val="0"/>
      <w:dstrike w:val="0"/>
      <w:color w:val="000000"/>
      <w:spacing w:val="0"/>
      <w:position w:val="0"/>
      <w:sz w:val="26"/>
      <w:szCs w:val="26"/>
      <w:u w:val="none"/>
      <w:effect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B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85B7F"/>
    <w:rPr>
      <w:color w:val="0000FF"/>
      <w:u w:val="single"/>
    </w:rPr>
  </w:style>
  <w:style w:type="paragraph" w:styleId="a4">
    <w:name w:val="Body Text"/>
    <w:basedOn w:val="a"/>
    <w:link w:val="a5"/>
    <w:semiHidden/>
    <w:unhideWhenUsed/>
    <w:rsid w:val="00085B7F"/>
    <w:pPr>
      <w:spacing w:before="100" w:beforeAutospacing="1" w:after="100" w:afterAutospacing="1"/>
    </w:pPr>
  </w:style>
  <w:style w:type="character" w:customStyle="1" w:styleId="a5">
    <w:name w:val="Основной текст Знак"/>
    <w:basedOn w:val="a0"/>
    <w:link w:val="a4"/>
    <w:semiHidden/>
    <w:rsid w:val="00085B7F"/>
    <w:rPr>
      <w:rFonts w:ascii="Times New Roman" w:eastAsia="Times New Roman" w:hAnsi="Times New Roman" w:cs="Times New Roman"/>
      <w:sz w:val="24"/>
      <w:szCs w:val="24"/>
      <w:lang w:eastAsia="ru-RU"/>
    </w:rPr>
  </w:style>
  <w:style w:type="paragraph" w:styleId="2">
    <w:name w:val="Body Text 2"/>
    <w:basedOn w:val="a"/>
    <w:link w:val="20"/>
    <w:unhideWhenUsed/>
    <w:rsid w:val="00085B7F"/>
    <w:pPr>
      <w:spacing w:before="100" w:beforeAutospacing="1" w:after="100" w:afterAutospacing="1"/>
    </w:pPr>
  </w:style>
  <w:style w:type="character" w:customStyle="1" w:styleId="20">
    <w:name w:val="Основной текст 2 Знак"/>
    <w:basedOn w:val="a0"/>
    <w:link w:val="2"/>
    <w:rsid w:val="00085B7F"/>
    <w:rPr>
      <w:rFonts w:ascii="Times New Roman" w:eastAsia="Times New Roman" w:hAnsi="Times New Roman" w:cs="Times New Roman"/>
      <w:sz w:val="24"/>
      <w:szCs w:val="24"/>
      <w:lang w:eastAsia="ru-RU"/>
    </w:rPr>
  </w:style>
  <w:style w:type="character" w:customStyle="1" w:styleId="a6">
    <w:name w:val="Без интервала Знак"/>
    <w:link w:val="a7"/>
    <w:uiPriority w:val="99"/>
    <w:locked/>
    <w:rsid w:val="00085B7F"/>
    <w:rPr>
      <w:rFonts w:ascii="Calibri" w:hAnsi="Calibri" w:cs="Calibri"/>
    </w:rPr>
  </w:style>
  <w:style w:type="paragraph" w:styleId="a7">
    <w:name w:val="No Spacing"/>
    <w:link w:val="a6"/>
    <w:uiPriority w:val="99"/>
    <w:qFormat/>
    <w:rsid w:val="00085B7F"/>
    <w:pPr>
      <w:spacing w:after="0" w:line="240" w:lineRule="auto"/>
    </w:pPr>
    <w:rPr>
      <w:rFonts w:ascii="Calibri" w:hAnsi="Calibri" w:cs="Calibri"/>
    </w:rPr>
  </w:style>
  <w:style w:type="paragraph" w:customStyle="1" w:styleId="rezul">
    <w:name w:val="rezul"/>
    <w:basedOn w:val="a"/>
    <w:rsid w:val="00085B7F"/>
    <w:pPr>
      <w:widowControl w:val="0"/>
      <w:ind w:firstLine="283"/>
      <w:jc w:val="both"/>
    </w:pPr>
    <w:rPr>
      <w:b/>
      <w:sz w:val="22"/>
      <w:szCs w:val="20"/>
      <w:lang w:val="en-US" w:eastAsia="en-US"/>
    </w:rPr>
  </w:style>
  <w:style w:type="paragraph" w:customStyle="1" w:styleId="TextBoldCenter">
    <w:name w:val="TextBoldCenter"/>
    <w:basedOn w:val="a"/>
    <w:rsid w:val="00085B7F"/>
    <w:pPr>
      <w:spacing w:before="283"/>
      <w:jc w:val="center"/>
    </w:pPr>
    <w:rPr>
      <w:rFonts w:eastAsia="Calibri"/>
      <w:b/>
      <w:bCs/>
      <w:sz w:val="26"/>
      <w:szCs w:val="26"/>
    </w:rPr>
  </w:style>
  <w:style w:type="character" w:customStyle="1" w:styleId="Bodytext2">
    <w:name w:val="Body text (2)"/>
    <w:basedOn w:val="a0"/>
    <w:rsid w:val="00085B7F"/>
    <w:rPr>
      <w:rFonts w:ascii="Times New Roman" w:eastAsia="Times New Roman" w:hAnsi="Times New Roman" w:cs="Times New Roman" w:hint="default"/>
      <w:b w:val="0"/>
      <w:bCs w:val="0"/>
      <w:i w:val="0"/>
      <w:iCs w:val="0"/>
      <w:smallCaps w:val="0"/>
      <w:strike w:val="0"/>
      <w:dstrike w:val="0"/>
      <w:color w:val="000000"/>
      <w:spacing w:val="0"/>
      <w:position w:val="0"/>
      <w:sz w:val="26"/>
      <w:szCs w:val="26"/>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11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ettings" Target="settings.xml"/><Relationship Id="rId7" Type="http://schemas.openxmlformats.org/officeDocument/2006/relationships/hyperlink" Target="http://www.torgi.gov.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ochinki.nobl.ru/district" TargetMode="External"/><Relationship Id="rId5" Type="http://schemas.openxmlformats.org/officeDocument/2006/relationships/hyperlink" Target="https://pochinki.nobl.ru/distric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1</Pages>
  <Words>4214</Words>
  <Characters>24026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Kumi-ZEV</dc:creator>
  <cp:keywords/>
  <dc:description/>
  <cp:lastModifiedBy>Kumi-ZEV</cp:lastModifiedBy>
  <cp:revision>19</cp:revision>
  <dcterms:created xsi:type="dcterms:W3CDTF">2026-06-01T07:37:00Z</dcterms:created>
  <dcterms:modified xsi:type="dcterms:W3CDTF">2026-07-06T07:21:00Z</dcterms:modified>
</cp:coreProperties>
</file>